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ascii="Arial" w:hAnsi="Arial" w:cs="Arial" w:eastAsiaTheme="minorEastAsia"/>
          <w:b/>
          <w:lang w:val="en-US" w:eastAsia="zh-CN"/>
        </w:rPr>
      </w:pPr>
      <w:bookmarkStart w:id="0" w:name="OLE_LINK24"/>
      <w:bookmarkStart w:id="1" w:name="OLE_LINK13"/>
      <w:bookmarkStart w:id="2" w:name="OLE_LINK12"/>
      <w:bookmarkStart w:id="3" w:name="OLE_LINK34"/>
      <w:bookmarkStart w:id="4" w:name="OLE_LINK33"/>
      <w:r>
        <w:rPr>
          <w:rFonts w:ascii="Arial" w:hAnsi="Arial" w:cs="Arial"/>
          <w:b/>
        </w:rPr>
        <w:t>3GPP TSG-RAN WG2 Meeting #11</w:t>
      </w:r>
      <w:r>
        <w:rPr>
          <w:rFonts w:hint="eastAsia" w:ascii="Arial" w:hAnsi="Arial" w:cs="Arial"/>
          <w:b/>
          <w:lang w:val="en-US" w:eastAsia="zh-CN"/>
        </w:rPr>
        <w:t>6-bis</w:t>
      </w:r>
      <w:r>
        <w:rPr>
          <w:rFonts w:ascii="Arial" w:hAnsi="Arial" w:cs="Arial"/>
          <w:b/>
        </w:rPr>
        <w:t xml:space="preserve"> electronic</w:t>
      </w:r>
      <w:r>
        <w:rPr>
          <w:rFonts w:hint="eastAsia" w:ascii="Arial" w:hAnsi="Arial" w:cs="Arial"/>
          <w:b/>
        </w:rPr>
        <w:t xml:space="preserve"> </w:t>
      </w:r>
      <w:r>
        <w:rPr>
          <w:rFonts w:ascii="Arial" w:hAnsi="Arial" w:cs="Arial"/>
          <w:b/>
        </w:rPr>
        <w:t xml:space="preserve">                         R2-2</w:t>
      </w:r>
      <w:r>
        <w:rPr>
          <w:rFonts w:hint="eastAsia" w:ascii="Arial" w:hAnsi="Arial" w:cs="Arial"/>
          <w:b/>
          <w:lang w:val="en-US" w:eastAsia="zh-CN"/>
        </w:rPr>
        <w:t>200257</w:t>
      </w:r>
    </w:p>
    <w:p>
      <w:pPr>
        <w:snapToGrid w:val="0"/>
        <w:spacing w:after="0" w:line="240" w:lineRule="auto"/>
        <w:rPr>
          <w:rFonts w:hint="eastAsia" w:ascii="Arial" w:hAnsi="Arial" w:cs="Arial" w:eastAsiaTheme="minorEastAsia"/>
          <w:b/>
          <w:lang w:val="en-US" w:eastAsia="zh-CN"/>
        </w:rPr>
      </w:pPr>
      <w:r>
        <w:rPr>
          <w:rFonts w:ascii="Arial" w:hAnsi="Arial" w:cs="Arial"/>
          <w:b/>
        </w:rPr>
        <w:t xml:space="preserve">Online, </w:t>
      </w:r>
      <w:r>
        <w:rPr>
          <w:rFonts w:hint="eastAsia" w:ascii="Arial" w:hAnsi="Arial" w:cs="Arial"/>
          <w:b/>
          <w:lang w:val="en-US" w:eastAsia="zh-CN"/>
        </w:rPr>
        <w:t>January</w:t>
      </w:r>
      <w:r>
        <w:rPr>
          <w:rFonts w:ascii="Arial" w:hAnsi="Arial" w:cs="Arial"/>
          <w:b/>
        </w:rPr>
        <w:t xml:space="preserve"> </w:t>
      </w:r>
      <w:r>
        <w:rPr>
          <w:rFonts w:hint="eastAsia" w:ascii="Arial" w:hAnsi="Arial" w:cs="Arial"/>
          <w:b/>
          <w:lang w:val="en-US" w:eastAsia="zh-CN"/>
        </w:rPr>
        <w:t>17</w:t>
      </w:r>
      <w:r>
        <w:rPr>
          <w:rFonts w:ascii="Arial" w:hAnsi="Arial" w:cs="Arial"/>
          <w:b/>
        </w:rPr>
        <w:t xml:space="preserve">th – </w:t>
      </w:r>
      <w:r>
        <w:rPr>
          <w:rFonts w:hint="eastAsia" w:ascii="Arial" w:hAnsi="Arial" w:cs="Arial"/>
          <w:b/>
          <w:lang w:val="en-US" w:eastAsia="zh-CN"/>
        </w:rPr>
        <w:t>25</w:t>
      </w:r>
      <w:r>
        <w:rPr>
          <w:rFonts w:ascii="Arial" w:hAnsi="Arial" w:cs="Arial"/>
          <w:b/>
        </w:rPr>
        <w:t>th, 202</w:t>
      </w:r>
      <w:r>
        <w:rPr>
          <w:rFonts w:hint="eastAsia" w:ascii="Arial" w:hAnsi="Arial" w:cs="Arial"/>
          <w:b/>
          <w:lang w:val="en-US" w:eastAsia="zh-CN"/>
        </w:rPr>
        <w:t>2</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Title:            Discussion on positioning in RRC INACTIVE state</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 xml:space="preserve">Agenda item:    </w:t>
      </w:r>
      <w:r>
        <w:rPr>
          <w:rFonts w:hint="eastAsia" w:ascii="Arial" w:hAnsi="Arial" w:eastAsia="宋体" w:cs="Arial"/>
          <w:b/>
        </w:rPr>
        <w:t>8.</w:t>
      </w:r>
      <w:r>
        <w:rPr>
          <w:rFonts w:ascii="Arial" w:hAnsi="Arial" w:eastAsia="宋体" w:cs="Arial"/>
          <w:b/>
        </w:rPr>
        <w:t>11</w:t>
      </w:r>
      <w:r>
        <w:rPr>
          <w:rFonts w:hint="eastAsia" w:ascii="Arial" w:hAnsi="Arial" w:eastAsia="宋体" w:cs="Arial"/>
          <w:b/>
        </w:rPr>
        <w:t>.</w:t>
      </w:r>
      <w:r>
        <w:rPr>
          <w:rFonts w:ascii="Arial" w:hAnsi="Arial" w:eastAsia="宋体" w:cs="Arial"/>
          <w:b/>
        </w:rPr>
        <w:t>3</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pageBreakBefore w:val="0"/>
        <w:kinsoku/>
        <w:wordWrap/>
        <w:topLinePunct w:val="0"/>
        <w:bidi w:val="0"/>
        <w:adjustRightInd w:val="0"/>
        <w:snapToGrid w:val="0"/>
        <w:spacing w:before="181" w:beforeLines="50" w:after="181" w:afterLines="50" w:line="240" w:lineRule="auto"/>
        <w:ind w:left="431" w:hanging="431"/>
        <w:jc w:val="both"/>
        <w:rPr>
          <w:sz w:val="28"/>
          <w:lang w:val="en-US"/>
        </w:rPr>
      </w:pPr>
      <w:bookmarkStart w:id="5" w:name="OLE_LINK1"/>
      <w:r>
        <w:rPr>
          <w:sz w:val="28"/>
          <w:lang w:val="en-US"/>
        </w:rPr>
        <w:t>Introduction</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At RAN2#11</w:t>
      </w:r>
      <w:r>
        <w:rPr>
          <w:rFonts w:hint="eastAsia" w:ascii="Times New Roman" w:hAnsi="Times New Roman" w:eastAsia="宋体"/>
          <w:color w:val="000000"/>
          <w:sz w:val="20"/>
          <w:szCs w:val="20"/>
          <w:lang w:val="en-US" w:eastAsia="zh-CN"/>
        </w:rPr>
        <w:t>6</w:t>
      </w:r>
      <w:r>
        <w:rPr>
          <w:rFonts w:ascii="Times New Roman" w:hAnsi="Times New Roman" w:eastAsia="宋体"/>
          <w:color w:val="000000"/>
          <w:sz w:val="20"/>
          <w:szCs w:val="20"/>
        </w:rPr>
        <w:t xml:space="preserve">-e meeting, the following agreements were made on positioning in RRC_INACTIVE state [1].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color w:val="000000"/>
                <w:sz w:val="20"/>
                <w:szCs w:val="20"/>
              </w:rPr>
            </w:pPr>
            <w:r>
              <w:rPr>
                <w:rFonts w:ascii="Times New Roman" w:hAnsi="Times New Roman" w:eastAsia="宋体"/>
                <w:color w:val="000000"/>
                <w:sz w:val="20"/>
                <w:szCs w:val="20"/>
              </w:rPr>
              <w:t>Agreements:</w:t>
            </w:r>
          </w:p>
          <w:p>
            <w:pPr>
              <w:pageBreakBefore w:val="0"/>
              <w:numPr>
                <w:ilvl w:val="0"/>
                <w:numId w:val="3"/>
              </w:numPr>
              <w:kinsoku/>
              <w:wordWrap/>
              <w:topLinePunct w:val="0"/>
              <w:bidi w:val="0"/>
              <w:adjustRightInd w:val="0"/>
              <w:snapToGrid w:val="0"/>
              <w:spacing w:before="181" w:beforeLines="50" w:after="181" w:afterLines="50" w:line="240" w:lineRule="auto"/>
              <w:ind w:left="420" w:leftChars="0" w:hanging="420" w:firstLineChars="0"/>
              <w:jc w:val="both"/>
              <w:rPr>
                <w:rFonts w:hint="eastAsia" w:ascii="Times New Roman" w:hAnsi="Times New Roman" w:eastAsia="宋体"/>
                <w:color w:val="000000"/>
                <w:sz w:val="20"/>
                <w:szCs w:val="20"/>
              </w:rPr>
            </w:pPr>
            <w:r>
              <w:rPr>
                <w:rFonts w:hint="eastAsia" w:ascii="Times New Roman" w:hAnsi="Times New Roman" w:eastAsia="宋体"/>
                <w:color w:val="000000"/>
                <w:sz w:val="20"/>
                <w:szCs w:val="20"/>
              </w:rPr>
              <w:t>Proposal 1 (modified): The PRS configuration from LMF to UE is independent of the RRC state. That is, no impact on PRS configuration for RRC_INACTIVE</w:t>
            </w:r>
            <w:r>
              <w:rPr>
                <w:rFonts w:hint="eastAsia" w:ascii="Times New Roman" w:hAnsi="Times New Roman" w:eastAsia="宋体"/>
                <w:color w:val="000000"/>
                <w:sz w:val="20"/>
                <w:szCs w:val="20"/>
                <w:lang w:val="en-US" w:eastAsia="zh-CN"/>
              </w:rPr>
              <w:t xml:space="preserve"> </w:t>
            </w:r>
            <w:r>
              <w:rPr>
                <w:rFonts w:hint="eastAsia" w:ascii="Times New Roman" w:hAnsi="Times New Roman" w:eastAsia="宋体"/>
                <w:color w:val="000000"/>
                <w:sz w:val="20"/>
                <w:szCs w:val="20"/>
              </w:rPr>
              <w:t>from RAN2 perspective.</w:t>
            </w:r>
          </w:p>
          <w:p>
            <w:pPr>
              <w:pageBreakBefore w:val="0"/>
              <w:numPr>
                <w:ilvl w:val="0"/>
                <w:numId w:val="3"/>
              </w:numPr>
              <w:kinsoku/>
              <w:wordWrap/>
              <w:topLinePunct w:val="0"/>
              <w:bidi w:val="0"/>
              <w:adjustRightInd w:val="0"/>
              <w:snapToGrid w:val="0"/>
              <w:spacing w:before="181" w:beforeLines="50" w:after="181" w:afterLines="50" w:line="240" w:lineRule="auto"/>
              <w:ind w:left="420" w:leftChars="0" w:hanging="420" w:firstLineChars="0"/>
              <w:jc w:val="both"/>
              <w:rPr>
                <w:rFonts w:hint="eastAsia" w:ascii="Times New Roman" w:hAnsi="Times New Roman" w:eastAsia="宋体"/>
                <w:color w:val="000000"/>
                <w:sz w:val="20"/>
                <w:szCs w:val="20"/>
              </w:rPr>
            </w:pPr>
            <w:r>
              <w:rPr>
                <w:rFonts w:hint="eastAsia" w:ascii="Times New Roman" w:hAnsi="Times New Roman" w:eastAsia="宋体"/>
                <w:color w:val="000000"/>
                <w:sz w:val="20"/>
                <w:szCs w:val="20"/>
              </w:rPr>
              <w:t>Proposal 4 (modified): For positioning in RRC_INACTIVE state, the positioning assistance data can be delivered to UE through the following ways:</w:t>
            </w:r>
          </w:p>
          <w:p>
            <w:pPr>
              <w:pageBreakBefore w:val="0"/>
              <w:numPr>
                <w:ilvl w:val="1"/>
                <w:numId w:val="3"/>
              </w:numPr>
              <w:kinsoku/>
              <w:wordWrap/>
              <w:topLinePunct w:val="0"/>
              <w:bidi w:val="0"/>
              <w:adjustRightInd w:val="0"/>
              <w:snapToGrid w:val="0"/>
              <w:spacing w:before="181" w:beforeLines="50" w:after="181" w:afterLines="50" w:line="240" w:lineRule="auto"/>
              <w:ind w:left="840" w:leftChars="0" w:hanging="420" w:firstLineChars="0"/>
              <w:jc w:val="both"/>
              <w:rPr>
                <w:rFonts w:hint="eastAsia" w:ascii="Times New Roman" w:hAnsi="Times New Roman" w:eastAsia="宋体"/>
                <w:color w:val="000000"/>
                <w:sz w:val="20"/>
                <w:szCs w:val="20"/>
              </w:rPr>
            </w:pPr>
            <w:r>
              <w:rPr>
                <w:rFonts w:hint="eastAsia" w:ascii="Times New Roman" w:hAnsi="Times New Roman" w:eastAsia="宋体"/>
                <w:color w:val="000000"/>
                <w:sz w:val="20"/>
                <w:szCs w:val="20"/>
              </w:rPr>
              <w:t>positioning system information, i.e. pos</w:t>
            </w:r>
            <w:bookmarkStart w:id="6" w:name="_GoBack"/>
            <w:bookmarkEnd w:id="6"/>
            <w:r>
              <w:rPr>
                <w:rFonts w:hint="eastAsia" w:ascii="Times New Roman" w:hAnsi="Times New Roman" w:eastAsia="宋体"/>
                <w:color w:val="000000"/>
                <w:sz w:val="20"/>
                <w:szCs w:val="20"/>
              </w:rPr>
              <w:t>SIB;</w:t>
            </w:r>
          </w:p>
          <w:p>
            <w:pPr>
              <w:pageBreakBefore w:val="0"/>
              <w:numPr>
                <w:ilvl w:val="1"/>
                <w:numId w:val="3"/>
              </w:numPr>
              <w:kinsoku/>
              <w:wordWrap/>
              <w:topLinePunct w:val="0"/>
              <w:bidi w:val="0"/>
              <w:adjustRightInd w:val="0"/>
              <w:snapToGrid w:val="0"/>
              <w:spacing w:before="181" w:beforeLines="50" w:after="181" w:afterLines="50" w:line="240" w:lineRule="auto"/>
              <w:ind w:left="840" w:leftChars="0" w:hanging="420" w:firstLineChars="0"/>
              <w:jc w:val="both"/>
              <w:rPr>
                <w:rFonts w:hint="eastAsia" w:ascii="Times New Roman" w:hAnsi="Times New Roman" w:eastAsia="宋体"/>
                <w:color w:val="000000"/>
                <w:sz w:val="20"/>
                <w:szCs w:val="20"/>
              </w:rPr>
            </w:pPr>
            <w:r>
              <w:rPr>
                <w:rFonts w:hint="eastAsia" w:ascii="Times New Roman" w:hAnsi="Times New Roman" w:eastAsia="宋体"/>
                <w:color w:val="000000"/>
                <w:sz w:val="20"/>
                <w:szCs w:val="20"/>
              </w:rPr>
              <w:t>pre-configure assistance data when UE in RRC_CONNECTED state</w:t>
            </w:r>
            <w:r>
              <w:rPr>
                <w:rFonts w:hint="eastAsia" w:ascii="Times New Roman" w:hAnsi="Times New Roman" w:eastAsia="宋体"/>
                <w:color w:val="000000"/>
                <w:sz w:val="20"/>
                <w:szCs w:val="20"/>
                <w:lang w:val="en-US" w:eastAsia="zh-CN"/>
              </w:rPr>
              <w:t>;</w:t>
            </w:r>
          </w:p>
          <w:p>
            <w:pPr>
              <w:pageBreakBefore w:val="0"/>
              <w:numPr>
                <w:ilvl w:val="1"/>
                <w:numId w:val="3"/>
              </w:numPr>
              <w:kinsoku/>
              <w:wordWrap/>
              <w:topLinePunct w:val="0"/>
              <w:bidi w:val="0"/>
              <w:adjustRightInd w:val="0"/>
              <w:snapToGrid w:val="0"/>
              <w:spacing w:before="181" w:beforeLines="50" w:after="181" w:afterLines="50" w:line="240" w:lineRule="auto"/>
              <w:ind w:left="840" w:leftChars="0" w:hanging="420" w:firstLineChars="0"/>
              <w:jc w:val="both"/>
              <w:rPr>
                <w:rFonts w:hint="eastAsia" w:ascii="Times New Roman" w:hAnsi="Times New Roman" w:eastAsia="宋体"/>
                <w:color w:val="000000"/>
                <w:sz w:val="20"/>
                <w:szCs w:val="20"/>
              </w:rPr>
            </w:pPr>
            <w:r>
              <w:rPr>
                <w:rFonts w:hint="eastAsia" w:ascii="Times New Roman" w:hAnsi="Times New Roman" w:eastAsia="宋体"/>
                <w:color w:val="000000"/>
                <w:sz w:val="20"/>
                <w:szCs w:val="20"/>
              </w:rPr>
              <w:t xml:space="preserve">send to UE in RRC_INACTIVE during ongoing SDT procedure. </w:t>
            </w:r>
          </w:p>
          <w:p>
            <w:pPr>
              <w:pageBreakBefore w:val="0"/>
              <w:numPr>
                <w:ilvl w:val="0"/>
                <w:numId w:val="3"/>
              </w:numPr>
              <w:kinsoku/>
              <w:wordWrap/>
              <w:topLinePunct w:val="0"/>
              <w:bidi w:val="0"/>
              <w:adjustRightInd w:val="0"/>
              <w:snapToGrid w:val="0"/>
              <w:spacing w:before="181" w:beforeLines="50" w:after="181" w:afterLines="50" w:line="240" w:lineRule="auto"/>
              <w:ind w:left="420" w:leftChars="0" w:hanging="420" w:firstLineChars="0"/>
              <w:jc w:val="both"/>
              <w:rPr>
                <w:rFonts w:hint="eastAsia" w:ascii="Times New Roman" w:hAnsi="Times New Roman" w:eastAsia="宋体"/>
                <w:color w:val="000000"/>
                <w:sz w:val="20"/>
                <w:szCs w:val="20"/>
              </w:rPr>
            </w:pPr>
            <w:r>
              <w:rPr>
                <w:rFonts w:hint="eastAsia" w:ascii="Times New Roman" w:hAnsi="Times New Roman" w:eastAsia="宋体"/>
                <w:color w:val="000000"/>
                <w:sz w:val="20"/>
                <w:szCs w:val="20"/>
              </w:rPr>
              <w:t xml:space="preserve">Proposal 6: SRS for positioning in RRC_INACTIVE state can be configured through the following ways: </w:t>
            </w:r>
          </w:p>
          <w:p>
            <w:pPr>
              <w:pageBreakBefore w:val="0"/>
              <w:numPr>
                <w:ilvl w:val="1"/>
                <w:numId w:val="3"/>
              </w:numPr>
              <w:kinsoku/>
              <w:wordWrap/>
              <w:topLinePunct w:val="0"/>
              <w:bidi w:val="0"/>
              <w:adjustRightInd w:val="0"/>
              <w:snapToGrid w:val="0"/>
              <w:spacing w:before="181" w:beforeLines="50" w:after="181" w:afterLines="50" w:line="240" w:lineRule="auto"/>
              <w:ind w:left="840" w:leftChars="0" w:hanging="420" w:firstLineChars="0"/>
              <w:jc w:val="both"/>
              <w:rPr>
                <w:rFonts w:hint="eastAsia" w:ascii="Times New Roman" w:hAnsi="Times New Roman" w:eastAsia="宋体"/>
                <w:color w:val="000000"/>
                <w:sz w:val="20"/>
                <w:szCs w:val="20"/>
              </w:rPr>
            </w:pPr>
            <w:r>
              <w:rPr>
                <w:rFonts w:hint="eastAsia" w:ascii="Times New Roman" w:hAnsi="Times New Roman" w:eastAsia="宋体"/>
                <w:color w:val="000000"/>
                <w:sz w:val="20"/>
                <w:szCs w:val="20"/>
              </w:rPr>
              <w:t xml:space="preserve">RRCRelease with SuspendConfig </w:t>
            </w:r>
          </w:p>
          <w:p>
            <w:pPr>
              <w:pageBreakBefore w:val="0"/>
              <w:numPr>
                <w:ilvl w:val="1"/>
                <w:numId w:val="3"/>
              </w:numPr>
              <w:kinsoku/>
              <w:wordWrap/>
              <w:topLinePunct w:val="0"/>
              <w:bidi w:val="0"/>
              <w:adjustRightInd w:val="0"/>
              <w:snapToGrid w:val="0"/>
              <w:spacing w:before="181" w:beforeLines="50" w:after="181" w:afterLines="50" w:line="240" w:lineRule="auto"/>
              <w:ind w:left="840" w:leftChars="0" w:hanging="420" w:firstLineChars="0"/>
              <w:jc w:val="both"/>
              <w:rPr>
                <w:rFonts w:hint="eastAsia" w:ascii="Times New Roman" w:hAnsi="Times New Roman" w:eastAsia="宋体"/>
                <w:color w:val="000000"/>
                <w:sz w:val="20"/>
                <w:szCs w:val="20"/>
              </w:rPr>
            </w:pPr>
            <w:r>
              <w:rPr>
                <w:rFonts w:hint="eastAsia" w:ascii="Times New Roman" w:hAnsi="Times New Roman" w:eastAsia="宋体"/>
                <w:color w:val="000000"/>
                <w:sz w:val="20"/>
                <w:szCs w:val="20"/>
              </w:rPr>
              <w:t xml:space="preserve">SDT DL RRC message, i.e. Msg B / Msg 4 of RA-SDT </w:t>
            </w:r>
          </w:p>
          <w:p>
            <w:pPr>
              <w:pageBreakBefore w:val="0"/>
              <w:numPr>
                <w:ilvl w:val="1"/>
                <w:numId w:val="3"/>
              </w:numPr>
              <w:kinsoku/>
              <w:wordWrap/>
              <w:topLinePunct w:val="0"/>
              <w:bidi w:val="0"/>
              <w:adjustRightInd w:val="0"/>
              <w:snapToGrid w:val="0"/>
              <w:spacing w:before="181" w:beforeLines="50" w:after="181" w:afterLines="50" w:line="240" w:lineRule="auto"/>
              <w:ind w:left="840" w:leftChars="0" w:hanging="420" w:firstLineChars="0"/>
              <w:jc w:val="both"/>
              <w:rPr>
                <w:rFonts w:hint="eastAsia" w:ascii="Times New Roman" w:hAnsi="Times New Roman" w:eastAsia="宋体"/>
                <w:color w:val="000000"/>
                <w:sz w:val="20"/>
                <w:szCs w:val="20"/>
              </w:rPr>
            </w:pPr>
            <w:r>
              <w:rPr>
                <w:rFonts w:hint="eastAsia" w:ascii="Times New Roman" w:hAnsi="Times New Roman" w:eastAsia="宋体"/>
                <w:color w:val="000000"/>
                <w:sz w:val="20"/>
                <w:szCs w:val="20"/>
              </w:rPr>
              <w:t xml:space="preserve">WA: pre-configure positioning SRS in RRC_CONNECTED </w:t>
            </w:r>
          </w:p>
          <w:p>
            <w:pPr>
              <w:pageBreakBefore w:val="0"/>
              <w:numPr>
                <w:ilvl w:val="1"/>
                <w:numId w:val="3"/>
              </w:numPr>
              <w:kinsoku/>
              <w:wordWrap/>
              <w:topLinePunct w:val="0"/>
              <w:bidi w:val="0"/>
              <w:adjustRightInd w:val="0"/>
              <w:snapToGrid w:val="0"/>
              <w:spacing w:before="181" w:beforeLines="50" w:after="181" w:afterLines="50" w:line="240" w:lineRule="auto"/>
              <w:ind w:left="840" w:leftChars="0" w:hanging="420" w:firstLineChars="0"/>
              <w:jc w:val="both"/>
              <w:rPr>
                <w:rFonts w:hint="eastAsia" w:ascii="Times New Roman" w:hAnsi="Times New Roman" w:eastAsia="宋体"/>
                <w:color w:val="000000"/>
                <w:sz w:val="20"/>
                <w:szCs w:val="20"/>
              </w:rPr>
            </w:pPr>
            <w:r>
              <w:rPr>
                <w:rFonts w:hint="eastAsia" w:ascii="Times New Roman" w:hAnsi="Times New Roman" w:eastAsia="宋体"/>
                <w:color w:val="000000"/>
                <w:sz w:val="20"/>
                <w:szCs w:val="20"/>
              </w:rPr>
              <w:t>FFS detailed signalling for these approaches.</w:t>
            </w:r>
          </w:p>
          <w:p>
            <w:pPr>
              <w:pageBreakBefore w:val="0"/>
              <w:numPr>
                <w:ilvl w:val="0"/>
                <w:numId w:val="3"/>
              </w:numPr>
              <w:kinsoku/>
              <w:wordWrap/>
              <w:topLinePunct w:val="0"/>
              <w:bidi w:val="0"/>
              <w:adjustRightInd w:val="0"/>
              <w:snapToGrid w:val="0"/>
              <w:spacing w:before="181" w:beforeLines="50" w:after="181" w:afterLines="50" w:line="240" w:lineRule="auto"/>
              <w:ind w:left="420" w:leftChars="0" w:hanging="420" w:firstLineChars="0"/>
              <w:jc w:val="both"/>
              <w:rPr>
                <w:rFonts w:hint="eastAsia" w:ascii="Times New Roman" w:hAnsi="Times New Roman" w:eastAsia="宋体"/>
                <w:color w:val="000000"/>
                <w:sz w:val="20"/>
                <w:szCs w:val="20"/>
              </w:rPr>
            </w:pPr>
            <w:r>
              <w:rPr>
                <w:rFonts w:hint="eastAsia" w:ascii="Times New Roman" w:hAnsi="Times New Roman" w:eastAsia="宋体"/>
                <w:color w:val="000000"/>
                <w:sz w:val="20"/>
                <w:szCs w:val="20"/>
              </w:rPr>
              <w:t xml:space="preserve">Proposal 8: Support SP SRSp for positioning in RRC_INACTIVE state. </w:t>
            </w:r>
          </w:p>
          <w:p>
            <w:pPr>
              <w:pageBreakBefore w:val="0"/>
              <w:numPr>
                <w:ilvl w:val="0"/>
                <w:numId w:val="3"/>
              </w:numPr>
              <w:kinsoku/>
              <w:wordWrap/>
              <w:topLinePunct w:val="0"/>
              <w:bidi w:val="0"/>
              <w:adjustRightInd w:val="0"/>
              <w:snapToGrid w:val="0"/>
              <w:spacing w:before="181" w:beforeLines="50" w:after="181" w:afterLines="50" w:line="240" w:lineRule="auto"/>
              <w:ind w:left="420" w:leftChars="0" w:hanging="420" w:firstLineChars="0"/>
              <w:jc w:val="both"/>
              <w:rPr>
                <w:rFonts w:ascii="Times New Roman" w:hAnsi="Times New Roman" w:eastAsia="宋体"/>
                <w:color w:val="000000"/>
                <w:sz w:val="20"/>
                <w:szCs w:val="20"/>
              </w:rPr>
            </w:pPr>
            <w:r>
              <w:rPr>
                <w:rFonts w:hint="eastAsia" w:ascii="Times New Roman" w:hAnsi="Times New Roman" w:eastAsia="宋体"/>
                <w:color w:val="000000"/>
                <w:sz w:val="20"/>
                <w:szCs w:val="20"/>
              </w:rPr>
              <w:t xml:space="preserve">Proposal 9: SP Positioning SRS Activation/Deactivation MAC CE is reused for triggering SRSp transmission in RRC_INACTIVE. </w:t>
            </w:r>
          </w:p>
          <w:p>
            <w:pPr>
              <w:pageBreakBefore w:val="0"/>
              <w:numPr>
                <w:ilvl w:val="0"/>
                <w:numId w:val="3"/>
              </w:numPr>
              <w:kinsoku/>
              <w:wordWrap/>
              <w:topLinePunct w:val="0"/>
              <w:bidi w:val="0"/>
              <w:adjustRightInd w:val="0"/>
              <w:snapToGrid w:val="0"/>
              <w:spacing w:before="181" w:beforeLines="50" w:after="181" w:afterLines="50" w:line="240" w:lineRule="auto"/>
              <w:ind w:left="420" w:leftChars="0" w:hanging="420" w:firstLineChars="0"/>
              <w:jc w:val="both"/>
              <w:rPr>
                <w:rFonts w:ascii="Times New Roman" w:hAnsi="Times New Roman" w:eastAsia="宋体"/>
                <w:color w:val="000000"/>
                <w:sz w:val="20"/>
                <w:szCs w:val="20"/>
              </w:rPr>
            </w:pPr>
            <w:r>
              <w:rPr>
                <w:rFonts w:hint="eastAsia" w:ascii="Times New Roman" w:hAnsi="Times New Roman" w:eastAsia="宋体"/>
                <w:color w:val="000000"/>
                <w:sz w:val="20"/>
                <w:szCs w:val="20"/>
              </w:rPr>
              <w:t>Proposal 10: AP SRSp is not supported for positioning in RRC_INACTIVE state.</w:t>
            </w:r>
          </w:p>
        </w:tc>
      </w:tr>
      <w:bookmarkEnd w:id="5"/>
    </w:tbl>
    <w:p>
      <w:pPr>
        <w:keepNext w:val="0"/>
        <w:keepLines w:val="0"/>
        <w:pageBreakBefore w:val="0"/>
        <w:kinsoku/>
        <w:wordWrap/>
        <w:overflowPunct/>
        <w:topLinePunct w:val="0"/>
        <w:bidi w:val="0"/>
        <w:adjustRightInd w:val="0"/>
        <w:snapToGrid w:val="0"/>
        <w:spacing w:before="181" w:beforeLines="50" w:after="181" w:afterLines="50" w:line="240" w:lineRule="auto"/>
        <w:jc w:val="both"/>
        <w:textAlignment w:val="auto"/>
        <w:rPr>
          <w:rFonts w:hint="eastAsia" w:ascii="Times New Roman" w:hAnsi="Times New Roman" w:eastAsia="宋体"/>
          <w:color w:val="000000"/>
          <w:sz w:val="20"/>
          <w:szCs w:val="20"/>
          <w:lang w:val="en-US" w:eastAsia="zh-CN"/>
        </w:rPr>
      </w:pPr>
      <w:r>
        <w:rPr>
          <w:rFonts w:ascii="Times New Roman" w:hAnsi="Times New Roman" w:eastAsia="宋体"/>
          <w:color w:val="000000"/>
          <w:sz w:val="20"/>
          <w:szCs w:val="20"/>
        </w:rPr>
        <w:t xml:space="preserve">In the subsequent sections, we provide our views on </w:t>
      </w:r>
      <w:r>
        <w:rPr>
          <w:rFonts w:hint="eastAsia" w:ascii="Times New Roman" w:hAnsi="Times New Roman" w:eastAsia="宋体"/>
          <w:color w:val="000000"/>
          <w:sz w:val="20"/>
          <w:szCs w:val="20"/>
          <w:lang w:val="en-US" w:eastAsia="zh-CN"/>
        </w:rPr>
        <w:t>general issues and UL/UL+DL positioning, respectively.</w:t>
      </w:r>
    </w:p>
    <w:p>
      <w:pPr>
        <w:pStyle w:val="2"/>
        <w:keepNext w:val="0"/>
        <w:keepLines w:val="0"/>
        <w:pageBreakBefore w:val="0"/>
        <w:kinsoku/>
        <w:wordWrap/>
        <w:overflowPunct/>
        <w:topLinePunct w:val="0"/>
        <w:bidi w:val="0"/>
        <w:adjustRightInd w:val="0"/>
        <w:snapToGrid w:val="0"/>
        <w:spacing w:before="181" w:beforeLines="50" w:beforeAutospacing="0" w:after="181" w:afterLines="50" w:afterAutospacing="0" w:line="240" w:lineRule="auto"/>
        <w:ind w:left="431" w:hanging="431"/>
        <w:jc w:val="both"/>
        <w:textAlignment w:val="auto"/>
        <w:rPr>
          <w:sz w:val="28"/>
          <w:lang w:val="en-US"/>
        </w:rPr>
      </w:pPr>
      <w:r>
        <w:rPr>
          <w:sz w:val="28"/>
          <w:lang w:val="en-US"/>
        </w:rPr>
        <w:t>Discussion</w:t>
      </w:r>
    </w:p>
    <w:p>
      <w:pPr>
        <w:pStyle w:val="3"/>
        <w:pageBreakBefore w:val="0"/>
        <w:widowControl/>
        <w:numPr>
          <w:ilvl w:val="1"/>
          <w:numId w:val="1"/>
        </w:numPr>
        <w:kinsoku/>
        <w:wordWrap/>
        <w:topLinePunct w:val="0"/>
        <w:bidi w:val="0"/>
        <w:adjustRightInd w:val="0"/>
        <w:snapToGrid w:val="0"/>
        <w:spacing w:before="181" w:beforeLines="50" w:beforeAutospacing="0" w:after="181" w:afterLines="50" w:afterAutospacing="0" w:line="240" w:lineRule="auto"/>
        <w:ind w:left="718" w:leftChars="0" w:hanging="576" w:firstLineChars="0"/>
        <w:jc w:val="both"/>
        <w:rPr>
          <w:rFonts w:hint="default" w:ascii="Arial" w:hAnsi="Arial" w:eastAsia="黑体" w:cs="Times New Roman"/>
          <w:b/>
          <w:bCs/>
          <w:sz w:val="24"/>
          <w:szCs w:val="28"/>
          <w:lang w:val="en-US" w:eastAsia="zh-CN" w:bidi="ar-SA"/>
        </w:rPr>
      </w:pPr>
      <w:r>
        <w:rPr>
          <w:rFonts w:hint="eastAsia" w:ascii="Arial" w:hAnsi="Arial" w:eastAsia="黑体" w:cs="Times New Roman"/>
          <w:b/>
          <w:bCs/>
          <w:sz w:val="24"/>
          <w:szCs w:val="28"/>
          <w:lang w:val="en-US" w:eastAsia="zh-CN" w:bidi="ar-SA"/>
        </w:rPr>
        <w:t>General issues</w:t>
      </w:r>
      <w:r>
        <w:rPr>
          <w:rFonts w:hint="default" w:ascii="Arial" w:hAnsi="Arial" w:eastAsia="黑体" w:cs="Times New Roman"/>
          <w:b/>
          <w:bCs/>
          <w:sz w:val="24"/>
          <w:szCs w:val="28"/>
          <w:lang w:val="en-US" w:eastAsia="zh-CN" w:bidi="ar-SA"/>
        </w:rPr>
        <w:t xml:space="preserve"> in RRC_INACTIVE</w:t>
      </w:r>
    </w:p>
    <w:p>
      <w:pPr>
        <w:pageBreakBefore w:val="0"/>
        <w:widowControl/>
        <w:kinsoku/>
        <w:wordWrap/>
        <w:topLinePunct w:val="0"/>
        <w:bidi w:val="0"/>
        <w:adjustRightInd w:val="0"/>
        <w:snapToGrid w:val="0"/>
        <w:spacing w:before="181" w:beforeLines="50" w:beforeAutospacing="0" w:after="181" w:afterLines="50" w:afterAutospacing="0" w:line="240" w:lineRule="auto"/>
        <w:jc w:val="both"/>
        <w:rPr>
          <w:rFonts w:ascii="Times New Roman" w:hAnsi="Times New Roman" w:eastAsia="宋体"/>
          <w:color w:val="000000"/>
          <w:sz w:val="20"/>
          <w:szCs w:val="20"/>
        </w:rPr>
      </w:pPr>
      <w:r>
        <w:rPr>
          <w:rFonts w:hint="eastAsia" w:ascii="Times New Roman" w:hAnsi="Times New Roman" w:eastAsia="宋体"/>
          <w:color w:val="000000"/>
          <w:sz w:val="20"/>
          <w:szCs w:val="20"/>
        </w:rPr>
        <w:t>I</w:t>
      </w:r>
      <w:r>
        <w:rPr>
          <w:rFonts w:ascii="Times New Roman" w:hAnsi="Times New Roman" w:eastAsia="宋体"/>
          <w:color w:val="000000"/>
          <w:sz w:val="20"/>
          <w:szCs w:val="20"/>
        </w:rPr>
        <w:t xml:space="preserve">n previous meetings, there were some discussions on support type of location services. In summary, there are </w:t>
      </w:r>
      <w:r>
        <w:rPr>
          <w:rFonts w:hint="eastAsia" w:ascii="Times New Roman" w:hAnsi="Times New Roman" w:eastAsia="宋体"/>
          <w:color w:val="000000"/>
          <w:sz w:val="20"/>
          <w:szCs w:val="20"/>
          <w:lang w:val="en-US" w:eastAsia="zh-CN"/>
        </w:rPr>
        <w:t>two</w:t>
      </w:r>
      <w:r>
        <w:rPr>
          <w:rFonts w:ascii="Times New Roman" w:hAnsi="Times New Roman" w:eastAsia="宋体"/>
          <w:color w:val="000000"/>
          <w:sz w:val="20"/>
          <w:szCs w:val="20"/>
        </w:rPr>
        <w:t xml:space="preserve"> options as follows for INACTIVE positioning. </w:t>
      </w:r>
    </w:p>
    <w:p>
      <w:pPr>
        <w:pStyle w:val="89"/>
        <w:pageBreakBefore w:val="0"/>
        <w:widowControl/>
        <w:numPr>
          <w:ilvl w:val="0"/>
          <w:numId w:val="4"/>
        </w:numPr>
        <w:kinsoku/>
        <w:wordWrap/>
        <w:topLinePunct w:val="0"/>
        <w:bidi w:val="0"/>
        <w:adjustRightInd w:val="0"/>
        <w:snapToGrid w:val="0"/>
        <w:spacing w:before="181" w:beforeLines="50" w:beforeAutospacing="0" w:after="181" w:afterLines="50" w:afterAutospacing="0" w:line="240" w:lineRule="auto"/>
        <w:contextualSpacing w:val="0"/>
        <w:jc w:val="both"/>
        <w:rPr>
          <w:sz w:val="20"/>
          <w:lang w:val="en-GB"/>
        </w:rPr>
      </w:pPr>
      <w:r>
        <w:rPr>
          <w:sz w:val="20"/>
          <w:lang w:val="en-GB"/>
        </w:rPr>
        <w:t>Option1: Support only deferred MT-LR</w:t>
      </w:r>
    </w:p>
    <w:p>
      <w:pPr>
        <w:pStyle w:val="89"/>
        <w:pageBreakBefore w:val="0"/>
        <w:widowControl/>
        <w:numPr>
          <w:ilvl w:val="0"/>
          <w:numId w:val="4"/>
        </w:numPr>
        <w:kinsoku/>
        <w:wordWrap/>
        <w:topLinePunct w:val="0"/>
        <w:bidi w:val="0"/>
        <w:adjustRightInd w:val="0"/>
        <w:snapToGrid w:val="0"/>
        <w:spacing w:before="181" w:beforeLines="50" w:beforeAutospacing="0" w:after="181" w:afterLines="50" w:afterAutospacing="0" w:line="240" w:lineRule="auto"/>
        <w:contextualSpacing w:val="0"/>
        <w:jc w:val="both"/>
        <w:rPr>
          <w:sz w:val="20"/>
          <w:lang w:val="en-GB"/>
        </w:rPr>
      </w:pPr>
      <w:r>
        <w:rPr>
          <w:sz w:val="20"/>
          <w:lang w:val="en-GB"/>
        </w:rPr>
        <w:t>Option2: Support both deferred MT-LR and MO-LR</w:t>
      </w:r>
    </w:p>
    <w:p>
      <w:pPr>
        <w:pStyle w:val="89"/>
        <w:pageBreakBefore w:val="0"/>
        <w:widowControl/>
        <w:numPr>
          <w:ilvl w:val="0"/>
          <w:numId w:val="4"/>
        </w:numPr>
        <w:kinsoku/>
        <w:wordWrap/>
        <w:topLinePunct w:val="0"/>
        <w:bidi w:val="0"/>
        <w:adjustRightInd w:val="0"/>
        <w:snapToGrid w:val="0"/>
        <w:spacing w:before="181" w:beforeLines="50" w:beforeAutospacing="0" w:after="181" w:afterLines="50" w:afterAutospacing="0" w:line="240" w:lineRule="auto"/>
        <w:contextualSpacing w:val="0"/>
        <w:jc w:val="both"/>
        <w:rPr>
          <w:sz w:val="20"/>
          <w:lang w:val="en-GB"/>
        </w:rPr>
      </w:pPr>
      <w:r>
        <w:rPr>
          <w:rFonts w:hint="eastAsia"/>
          <w:sz w:val="20"/>
          <w:lang w:val="en-US" w:eastAsia="zh-CN"/>
        </w:rPr>
        <w:t>Option 3: support all location service types including MT-LR, MO-LR, NI-LR and deferred MT-LR</w:t>
      </w:r>
    </w:p>
    <w:p>
      <w:pPr>
        <w:pageBreakBefore w:val="0"/>
        <w:widowControl/>
        <w:kinsoku/>
        <w:wordWrap/>
        <w:topLinePunct w:val="0"/>
        <w:bidi w:val="0"/>
        <w:adjustRightInd w:val="0"/>
        <w:snapToGrid w:val="0"/>
        <w:spacing w:before="181" w:beforeLines="50" w:beforeAutospacing="0" w:after="181" w:afterLines="50" w:afterAutospacing="0" w:line="240" w:lineRule="auto"/>
        <w:jc w:val="both"/>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When UE is in SDT active period</w:t>
      </w:r>
      <w:r>
        <w:rPr>
          <w:rFonts w:ascii="Times New Roman" w:hAnsi="Times New Roman" w:eastAsia="宋体"/>
          <w:color w:val="000000"/>
          <w:sz w:val="20"/>
          <w:szCs w:val="20"/>
        </w:rPr>
        <w:t xml:space="preserve">, it has been agreed the network can send DL LCS, LPP message and RRC message to the UE. That is, after the UE initiated data transmission using UL SDT </w:t>
      </w:r>
      <w:r>
        <w:rPr>
          <w:rFonts w:hint="eastAsia" w:ascii="Times New Roman" w:hAnsi="Times New Roman" w:eastAsia="宋体"/>
          <w:color w:val="000000"/>
          <w:sz w:val="20"/>
          <w:szCs w:val="20"/>
          <w:lang w:val="en-US" w:eastAsia="zh-CN"/>
        </w:rPr>
        <w:t xml:space="preserve">that is </w:t>
      </w:r>
      <w:r>
        <w:rPr>
          <w:rFonts w:ascii="Times New Roman" w:hAnsi="Times New Roman" w:eastAsia="宋体"/>
          <w:color w:val="000000"/>
          <w:sz w:val="20"/>
          <w:szCs w:val="20"/>
        </w:rPr>
        <w:t xml:space="preserve">probably for some traffics other than positioning service, network can </w:t>
      </w:r>
      <w:r>
        <w:rPr>
          <w:rFonts w:hint="eastAsia" w:ascii="Times New Roman" w:hAnsi="Times New Roman" w:eastAsia="宋体"/>
          <w:color w:val="000000"/>
          <w:sz w:val="20"/>
          <w:szCs w:val="20"/>
          <w:lang w:val="en-US" w:eastAsia="zh-CN"/>
        </w:rPr>
        <w:t xml:space="preserve">also </w:t>
      </w:r>
      <w:r>
        <w:rPr>
          <w:rFonts w:ascii="Times New Roman" w:hAnsi="Times New Roman" w:eastAsia="宋体"/>
          <w:color w:val="000000"/>
          <w:sz w:val="20"/>
          <w:szCs w:val="20"/>
        </w:rPr>
        <w:t xml:space="preserve">trigger location service during SDT active period. </w:t>
      </w:r>
      <w:r>
        <w:rPr>
          <w:rFonts w:hint="eastAsia" w:ascii="Times New Roman" w:hAnsi="Times New Roman" w:eastAsia="宋体"/>
          <w:color w:val="000000"/>
          <w:sz w:val="20"/>
          <w:szCs w:val="20"/>
          <w:lang w:val="en-US" w:eastAsia="zh-CN"/>
        </w:rPr>
        <w:t>Therefore, NI-LR and MT-LR are feasible to be supported in RRC_INACTIVE.</w:t>
      </w:r>
      <w:r>
        <w:rPr>
          <w:rFonts w:ascii="Times New Roman" w:hAnsi="Times New Roman" w:eastAsia="宋体"/>
          <w:color w:val="000000"/>
          <w:sz w:val="20"/>
          <w:szCs w:val="20"/>
        </w:rPr>
        <w:t xml:space="preserve"> </w:t>
      </w:r>
      <w:r>
        <w:rPr>
          <w:rFonts w:hint="eastAsia" w:ascii="Times New Roman" w:hAnsi="Times New Roman" w:eastAsia="宋体"/>
          <w:color w:val="000000"/>
          <w:sz w:val="20"/>
          <w:szCs w:val="20"/>
          <w:lang w:val="en-US" w:eastAsia="zh-CN"/>
        </w:rPr>
        <w:t>UE also can send UL NAS message to the network in RRC_INACTIVE via SDT. Thus, MO-LR can be supported, too.</w:t>
      </w:r>
    </w:p>
    <w:p>
      <w:pPr>
        <w:pageBreakBefore w:val="0"/>
        <w:widowControl/>
        <w:kinsoku/>
        <w:wordWrap/>
        <w:topLinePunct w:val="0"/>
        <w:bidi w:val="0"/>
        <w:adjustRightInd w:val="0"/>
        <w:snapToGrid w:val="0"/>
        <w:spacing w:before="181" w:beforeLines="50" w:beforeAutospacing="0" w:after="181" w:afterLines="50" w:afterAutospacing="0" w:line="240" w:lineRule="auto"/>
        <w:jc w:val="both"/>
        <w:rPr>
          <w:rFonts w:hint="default"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 xml:space="preserve">Furthermore, in Rel-18, there will be another discussion about positioning in RRC_INACITVE/RRC_IDLE, in which the fundamental enhancement will be supporting these location service types. </w:t>
      </w:r>
      <w:r>
        <w:rPr>
          <w:rFonts w:ascii="Times New Roman" w:hAnsi="Times New Roman" w:eastAsia="宋体"/>
          <w:color w:val="000000"/>
          <w:sz w:val="20"/>
          <w:szCs w:val="20"/>
        </w:rPr>
        <w:t>In our view, from RAN2 perspective, all location service types should be specified as what we did in Rel-1</w:t>
      </w:r>
      <w:r>
        <w:rPr>
          <w:rFonts w:hint="eastAsia" w:ascii="Times New Roman" w:hAnsi="Times New Roman" w:eastAsia="宋体"/>
          <w:color w:val="000000"/>
          <w:sz w:val="20"/>
          <w:szCs w:val="20"/>
          <w:lang w:val="en-US" w:eastAsia="zh-CN"/>
        </w:rPr>
        <w:t>7 to reduce Rel-18 payload</w:t>
      </w:r>
      <w:r>
        <w:rPr>
          <w:rFonts w:ascii="Times New Roman" w:hAnsi="Times New Roman" w:eastAsia="宋体"/>
          <w:color w:val="000000"/>
          <w:sz w:val="20"/>
          <w:szCs w:val="20"/>
        </w:rPr>
        <w:t xml:space="preserve">. From SA2 perspective, we don’t think there is a necessity for enhancement since RRC state is transparent to LMF. </w:t>
      </w:r>
      <w:r>
        <w:rPr>
          <w:rFonts w:hint="eastAsia" w:ascii="Times New Roman" w:hAnsi="Times New Roman" w:eastAsia="宋体"/>
          <w:color w:val="000000"/>
          <w:sz w:val="20"/>
          <w:szCs w:val="20"/>
          <w:lang w:val="en-US" w:eastAsia="zh-CN"/>
        </w:rPr>
        <w:t>Therefore, it can be finished in Rel-17 and there is no need to push this in Rel-18.</w:t>
      </w:r>
    </w:p>
    <w:p>
      <w:pPr>
        <w:pageBreakBefore w:val="0"/>
        <w:widowControl/>
        <w:kinsoku/>
        <w:wordWrap/>
        <w:topLinePunct w:val="0"/>
        <w:bidi w:val="0"/>
        <w:adjustRightInd w:val="0"/>
        <w:snapToGrid w:val="0"/>
        <w:spacing w:before="181" w:beforeLines="50" w:beforeAutospacing="0" w:after="181" w:afterLines="50" w:afterAutospacing="0" w:line="240" w:lineRule="auto"/>
        <w:jc w:val="both"/>
        <w:rPr>
          <w:rFonts w:hint="default"/>
          <w:lang w:val="en-US" w:eastAsia="zh-CN"/>
        </w:rPr>
      </w:pPr>
      <w:r>
        <w:rPr>
          <w:rFonts w:hint="eastAsia" w:ascii="Times New Roman" w:hAnsi="Times New Roman"/>
          <w:b/>
          <w:i/>
          <w:sz w:val="20"/>
          <w:szCs w:val="20"/>
          <w:lang w:val="en-GB"/>
        </w:rPr>
        <w:t>P</w:t>
      </w:r>
      <w:r>
        <w:rPr>
          <w:rFonts w:ascii="Times New Roman" w:hAnsi="Times New Roman"/>
          <w:b/>
          <w:i/>
          <w:sz w:val="20"/>
          <w:szCs w:val="20"/>
          <w:lang w:val="en-GB"/>
        </w:rPr>
        <w:t xml:space="preserve">roposal </w:t>
      </w:r>
      <w:r>
        <w:rPr>
          <w:rFonts w:hint="eastAsia" w:ascii="Times New Roman" w:hAnsi="Times New Roman"/>
          <w:b/>
          <w:i/>
          <w:sz w:val="20"/>
          <w:szCs w:val="20"/>
          <w:lang w:val="en-US" w:eastAsia="zh-CN"/>
        </w:rPr>
        <w:t>1</w:t>
      </w:r>
      <w:r>
        <w:rPr>
          <w:rFonts w:ascii="Times New Roman" w:hAnsi="Times New Roman"/>
          <w:b/>
          <w:i/>
          <w:sz w:val="20"/>
          <w:szCs w:val="20"/>
          <w:lang w:val="en-GB"/>
        </w:rPr>
        <w:t xml:space="preserve">: Support all location service types </w:t>
      </w:r>
      <w:r>
        <w:rPr>
          <w:rFonts w:hint="eastAsia" w:ascii="Times New Roman" w:hAnsi="Times New Roman"/>
          <w:b/>
          <w:i/>
          <w:sz w:val="20"/>
          <w:szCs w:val="20"/>
          <w:lang w:val="en-US" w:eastAsia="zh-CN"/>
        </w:rPr>
        <w:t xml:space="preserve">in SDT active period </w:t>
      </w:r>
      <w:r>
        <w:rPr>
          <w:rFonts w:ascii="Times New Roman" w:hAnsi="Times New Roman"/>
          <w:b/>
          <w:i/>
          <w:sz w:val="20"/>
          <w:szCs w:val="20"/>
          <w:lang w:val="en-GB"/>
        </w:rPr>
        <w:t>including MT-LR, MO-LR, NI-LR and d</w:t>
      </w:r>
      <w:r>
        <w:rPr>
          <w:rFonts w:hint="eastAsia" w:ascii="Times New Roman" w:hAnsi="Times New Roman"/>
          <w:b/>
          <w:i/>
          <w:sz w:val="20"/>
          <w:szCs w:val="20"/>
          <w:lang w:val="en-US" w:eastAsia="zh-CN"/>
        </w:rPr>
        <w:t>e</w:t>
      </w:r>
      <w:r>
        <w:rPr>
          <w:rFonts w:ascii="Times New Roman" w:hAnsi="Times New Roman"/>
          <w:b/>
          <w:i/>
          <w:sz w:val="20"/>
          <w:szCs w:val="20"/>
          <w:lang w:val="en-GB"/>
        </w:rPr>
        <w:t>fer</w:t>
      </w:r>
      <w:r>
        <w:rPr>
          <w:rFonts w:hint="eastAsia" w:ascii="Times New Roman" w:hAnsi="Times New Roman"/>
          <w:b/>
          <w:i/>
          <w:sz w:val="20"/>
          <w:szCs w:val="20"/>
          <w:lang w:val="en-US" w:eastAsia="zh-CN"/>
        </w:rPr>
        <w:t>r</w:t>
      </w:r>
      <w:r>
        <w:rPr>
          <w:rFonts w:ascii="Times New Roman" w:hAnsi="Times New Roman"/>
          <w:b/>
          <w:i/>
          <w:sz w:val="20"/>
          <w:szCs w:val="20"/>
          <w:lang w:val="en-GB"/>
        </w:rPr>
        <w:t>ed MT-LR.</w:t>
      </w:r>
    </w:p>
    <w:p>
      <w:pPr>
        <w:pStyle w:val="3"/>
        <w:pageBreakBefore w:val="0"/>
        <w:widowControl/>
        <w:numPr>
          <w:ilvl w:val="1"/>
          <w:numId w:val="1"/>
        </w:numPr>
        <w:kinsoku/>
        <w:wordWrap/>
        <w:topLinePunct w:val="0"/>
        <w:bidi w:val="0"/>
        <w:adjustRightInd w:val="0"/>
        <w:snapToGrid w:val="0"/>
        <w:spacing w:before="181" w:beforeLines="50" w:beforeAutospacing="0" w:after="181" w:afterLines="50" w:afterAutospacing="0" w:line="240" w:lineRule="auto"/>
        <w:ind w:left="718" w:leftChars="0" w:hanging="576" w:firstLineChars="0"/>
        <w:jc w:val="both"/>
        <w:rPr>
          <w:rFonts w:hint="default" w:ascii="Arial" w:hAnsi="Arial" w:eastAsia="黑体" w:cs="Times New Roman"/>
          <w:b/>
          <w:bCs/>
          <w:sz w:val="24"/>
          <w:szCs w:val="28"/>
          <w:lang w:val="en-US" w:eastAsia="zh-CN" w:bidi="ar-SA"/>
        </w:rPr>
      </w:pPr>
      <w:r>
        <w:rPr>
          <w:rFonts w:hint="default" w:ascii="Arial" w:hAnsi="Arial" w:eastAsia="黑体" w:cs="Times New Roman"/>
          <w:b/>
          <w:bCs/>
          <w:sz w:val="24"/>
          <w:szCs w:val="28"/>
          <w:lang w:val="en-US" w:eastAsia="zh-CN" w:bidi="ar-SA"/>
        </w:rPr>
        <w:t>UL/DL+UL positioning in RRC_INACTIVE</w:t>
      </w:r>
    </w:p>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eastAsia="黑体" w:cs="Times New Roman"/>
          <w:b w:val="0"/>
          <w:bCs w:val="0"/>
          <w:i w:val="0"/>
          <w:iCs w:val="0"/>
          <w:sz w:val="20"/>
          <w:szCs w:val="20"/>
          <w:u w:val="single"/>
          <w:lang w:val="en-US" w:eastAsia="zh-CN" w:bidi="ar-SA"/>
        </w:rPr>
      </w:pPr>
      <w:r>
        <w:rPr>
          <w:rFonts w:hint="eastAsia" w:ascii="Times New Roman" w:hAnsi="Times New Roman" w:eastAsia="宋体"/>
          <w:color w:val="000000"/>
          <w:sz w:val="20"/>
          <w:szCs w:val="20"/>
          <w:lang w:val="en-US" w:eastAsia="zh-CN"/>
        </w:rPr>
        <w:t xml:space="preserve">The most critical issue in this section is about SRS transmission in RRC_INACTIVE. In the last several RAN1/RAN2 meetings, periodic and semi-persistent SRS are supported, meanwhile, SRS configuration can be delivered to UE via different ways. </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color w:val="000000"/>
          <w:sz w:val="20"/>
          <w:szCs w:val="20"/>
          <w:lang w:val="en-US" w:eastAsia="zh-CN"/>
        </w:rPr>
      </w:pPr>
      <w:r>
        <w:rPr>
          <w:rFonts w:hint="eastAsia" w:ascii="Times New Roman" w:hAnsi="Times New Roman" w:eastAsia="宋体"/>
          <w:color w:val="000000"/>
          <w:sz w:val="20"/>
          <w:szCs w:val="20"/>
          <w:lang w:val="en-US" w:eastAsia="zh-CN"/>
        </w:rPr>
        <w:t>According to the agreement in RAN2#116 meeting, periodic and semi-persistent SRS can be supported, and the SRS configuration in RRC_CONNECTED can be reused in RRC_INACTIVE. For semi-persistent SRS, it will not be transmitted until UE receives the triggering MAC-CE, while for periodic SRS, there is no restriction. That is to say, when UE enters RRC_INACTIVE state, UE will start to transmit periodic SRS according to the previous SRS configuration continuously. Note that positioning service is not always required in RRC-INACTIVE period, if UE transmits periodic SRS in RRC_INACTIVE without hesitation, it may not be good at power saving. Therefore, if UE is to transmit SRS according to the SRS configuration in RRC_CONNECTED, it is better for network to give UE an indication on whether to continue transmitting the periodic SRS in RRC_INACTIVE state. The indication can be a 1 bit parameter with value 0 or 1. with this indication, UE may follow NW</w:t>
      </w:r>
      <w:r>
        <w:rPr>
          <w:rFonts w:hint="default" w:ascii="Times New Roman" w:hAnsi="Times New Roman" w:eastAsia="宋体"/>
          <w:color w:val="000000"/>
          <w:sz w:val="20"/>
          <w:szCs w:val="20"/>
          <w:lang w:val="en-US" w:eastAsia="zh-CN"/>
        </w:rPr>
        <w:t>’</w:t>
      </w:r>
      <w:r>
        <w:rPr>
          <w:rFonts w:hint="eastAsia" w:ascii="Times New Roman" w:hAnsi="Times New Roman" w:eastAsia="宋体"/>
          <w:color w:val="000000"/>
          <w:sz w:val="20"/>
          <w:szCs w:val="20"/>
          <w:lang w:val="en-US" w:eastAsia="zh-CN"/>
        </w:rPr>
        <w:t>s guidance on transmitting SRS efficiently.</w:t>
      </w:r>
    </w:p>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 xml:space="preserve">Proposal 2: If UE transmits periodic SRS according to the SRS configuration in RRC_CONNECTED, support network to give the UE an indication on whether to continue transmitting the periodic SRS when entering the RRC_INACTIVE state. </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b w:val="0"/>
          <w:bCs w:val="0"/>
          <w:color w:val="000000"/>
          <w:sz w:val="20"/>
          <w:szCs w:val="20"/>
          <w:u w:val="none"/>
          <w:lang w:val="en-US" w:eastAsia="zh-CN"/>
        </w:rPr>
      </w:pPr>
      <w:r>
        <w:rPr>
          <w:rFonts w:hint="eastAsia" w:ascii="Times New Roman" w:hAnsi="Times New Roman" w:eastAsia="宋体"/>
          <w:b w:val="0"/>
          <w:bCs w:val="0"/>
          <w:color w:val="000000"/>
          <w:sz w:val="20"/>
          <w:szCs w:val="20"/>
          <w:u w:val="none"/>
          <w:lang w:val="en-US" w:eastAsia="zh-CN"/>
        </w:rPr>
        <w:t xml:space="preserve">Another way of SRS configuration is, SRS for RRC_INACTIVE can be configured in </w:t>
      </w:r>
      <w:r>
        <w:rPr>
          <w:rFonts w:hint="eastAsia" w:ascii="Times New Roman" w:hAnsi="Times New Roman" w:eastAsia="宋体"/>
          <w:b w:val="0"/>
          <w:bCs w:val="0"/>
          <w:i/>
          <w:iCs/>
          <w:color w:val="000000"/>
          <w:sz w:val="20"/>
          <w:szCs w:val="20"/>
          <w:u w:val="none"/>
          <w:lang w:val="en-US" w:eastAsia="zh-CN"/>
        </w:rPr>
        <w:t>RRCRelease</w:t>
      </w:r>
      <w:r>
        <w:rPr>
          <w:rFonts w:hint="eastAsia" w:ascii="Times New Roman" w:hAnsi="Times New Roman" w:eastAsia="宋体"/>
          <w:b w:val="0"/>
          <w:bCs w:val="0"/>
          <w:color w:val="000000"/>
          <w:sz w:val="20"/>
          <w:szCs w:val="20"/>
          <w:u w:val="none"/>
          <w:lang w:val="en-US" w:eastAsia="zh-CN"/>
        </w:rPr>
        <w:t xml:space="preserve"> with </w:t>
      </w:r>
      <w:r>
        <w:rPr>
          <w:rFonts w:hint="eastAsia" w:ascii="Times New Roman" w:hAnsi="Times New Roman" w:eastAsia="宋体"/>
          <w:b w:val="0"/>
          <w:bCs w:val="0"/>
          <w:i/>
          <w:iCs/>
          <w:color w:val="000000"/>
          <w:sz w:val="20"/>
          <w:szCs w:val="20"/>
          <w:u w:val="none"/>
          <w:lang w:val="en-US" w:eastAsia="zh-CN"/>
        </w:rPr>
        <w:t>Suspend config</w:t>
      </w:r>
      <w:r>
        <w:rPr>
          <w:rFonts w:hint="eastAsia" w:ascii="Times New Roman" w:hAnsi="Times New Roman" w:eastAsia="宋体"/>
          <w:b w:val="0"/>
          <w:bCs w:val="0"/>
          <w:color w:val="000000"/>
          <w:sz w:val="20"/>
          <w:szCs w:val="20"/>
          <w:u w:val="none"/>
          <w:lang w:val="en-US" w:eastAsia="zh-CN"/>
        </w:rPr>
        <w:t>. In RRC_INACTIVE, UE may perform cell reselection within RNA, and NW doesn</w:t>
      </w:r>
      <w:r>
        <w:rPr>
          <w:rFonts w:hint="default" w:ascii="Times New Roman" w:hAnsi="Times New Roman" w:eastAsia="宋体"/>
          <w:b w:val="0"/>
          <w:bCs w:val="0"/>
          <w:color w:val="000000"/>
          <w:sz w:val="20"/>
          <w:szCs w:val="20"/>
          <w:u w:val="none"/>
          <w:lang w:val="en-US" w:eastAsia="zh-CN"/>
        </w:rPr>
        <w:t>’</w:t>
      </w:r>
      <w:r>
        <w:rPr>
          <w:rFonts w:hint="eastAsia" w:ascii="Times New Roman" w:hAnsi="Times New Roman" w:eastAsia="宋体"/>
          <w:b w:val="0"/>
          <w:bCs w:val="0"/>
          <w:color w:val="000000"/>
          <w:sz w:val="20"/>
          <w:szCs w:val="20"/>
          <w:u w:val="none"/>
          <w:lang w:val="en-US" w:eastAsia="zh-CN"/>
        </w:rPr>
        <w:t xml:space="preserve">t know which cell the UE is in. Since SRS of different cell is configured differently in RRC_CONNECTED, then in RRC_INACTIVE, it is not appropriate for UE to transmit SRS in different cells according to only one set of SRS configuration. Therefore, adding multiple SRS configurations is benefit for UE mobility in RRC_INACTIVE. Specifically, UE is configured with multiple SRS configurations for the upcoming RRC_INACTIVE state, each of the SRS configuration is associated with a cell identifier. That means, serving gNB needs to configure multiple sets of SRS configuration to UE via </w:t>
      </w:r>
      <w:r>
        <w:rPr>
          <w:rFonts w:hint="eastAsia" w:ascii="Times New Roman" w:hAnsi="Times New Roman" w:eastAsia="宋体"/>
          <w:b w:val="0"/>
          <w:bCs w:val="0"/>
          <w:i/>
          <w:iCs/>
          <w:color w:val="000000"/>
          <w:sz w:val="20"/>
          <w:szCs w:val="20"/>
          <w:u w:val="none"/>
          <w:lang w:val="en-US" w:eastAsia="zh-CN"/>
        </w:rPr>
        <w:t>RRCRelease</w:t>
      </w:r>
      <w:r>
        <w:rPr>
          <w:rFonts w:hint="eastAsia" w:ascii="Times New Roman" w:hAnsi="Times New Roman" w:eastAsia="宋体"/>
          <w:b w:val="0"/>
          <w:bCs w:val="0"/>
          <w:color w:val="000000"/>
          <w:sz w:val="20"/>
          <w:szCs w:val="20"/>
          <w:u w:val="none"/>
          <w:lang w:val="en-US" w:eastAsia="zh-CN"/>
        </w:rPr>
        <w:t xml:space="preserve"> with </w:t>
      </w:r>
      <w:r>
        <w:rPr>
          <w:rFonts w:hint="eastAsia" w:ascii="Times New Roman" w:hAnsi="Times New Roman" w:eastAsia="宋体"/>
          <w:b w:val="0"/>
          <w:bCs w:val="0"/>
          <w:i/>
          <w:iCs/>
          <w:color w:val="000000"/>
          <w:sz w:val="20"/>
          <w:szCs w:val="20"/>
          <w:u w:val="none"/>
          <w:lang w:val="en-US" w:eastAsia="zh-CN"/>
        </w:rPr>
        <w:t>Suspend config</w:t>
      </w:r>
      <w:r>
        <w:rPr>
          <w:rFonts w:hint="eastAsia" w:ascii="Times New Roman" w:hAnsi="Times New Roman" w:eastAsia="宋体"/>
          <w:b w:val="0"/>
          <w:bCs w:val="0"/>
          <w:color w:val="000000"/>
          <w:sz w:val="20"/>
          <w:szCs w:val="20"/>
          <w:u w:val="none"/>
          <w:lang w:val="en-US" w:eastAsia="zh-CN"/>
        </w:rPr>
        <w:t>. However, serving gNB doesn</w:t>
      </w:r>
      <w:r>
        <w:rPr>
          <w:rFonts w:hint="default" w:ascii="Times New Roman" w:hAnsi="Times New Roman" w:eastAsia="宋体"/>
          <w:b w:val="0"/>
          <w:bCs w:val="0"/>
          <w:color w:val="000000"/>
          <w:sz w:val="20"/>
          <w:szCs w:val="20"/>
          <w:u w:val="none"/>
          <w:lang w:val="en-US" w:eastAsia="zh-CN"/>
        </w:rPr>
        <w:t>’</w:t>
      </w:r>
      <w:r>
        <w:rPr>
          <w:rFonts w:hint="eastAsia" w:ascii="Times New Roman" w:hAnsi="Times New Roman" w:eastAsia="宋体"/>
          <w:b w:val="0"/>
          <w:bCs w:val="0"/>
          <w:color w:val="000000"/>
          <w:sz w:val="20"/>
          <w:szCs w:val="20"/>
          <w:u w:val="none"/>
          <w:lang w:val="en-US" w:eastAsia="zh-CN"/>
        </w:rPr>
        <w:t>t know neighbor gNB</w:t>
      </w:r>
      <w:r>
        <w:rPr>
          <w:rFonts w:hint="default" w:ascii="Times New Roman" w:hAnsi="Times New Roman" w:eastAsia="宋体"/>
          <w:b w:val="0"/>
          <w:bCs w:val="0"/>
          <w:color w:val="000000"/>
          <w:sz w:val="20"/>
          <w:szCs w:val="20"/>
          <w:u w:val="none"/>
          <w:lang w:val="en-US" w:eastAsia="zh-CN"/>
        </w:rPr>
        <w:t>’</w:t>
      </w:r>
      <w:r>
        <w:rPr>
          <w:rFonts w:hint="eastAsia" w:ascii="Times New Roman" w:hAnsi="Times New Roman" w:eastAsia="宋体"/>
          <w:b w:val="0"/>
          <w:bCs w:val="0"/>
          <w:color w:val="000000"/>
          <w:sz w:val="20"/>
          <w:szCs w:val="20"/>
          <w:u w:val="none"/>
          <w:lang w:val="en-US" w:eastAsia="zh-CN"/>
        </w:rPr>
        <w:t>s SRS configuration. Towards the issue, there are two feasible solutions:</w:t>
      </w:r>
    </w:p>
    <w:p>
      <w:pPr>
        <w:pageBreakBefore w:val="0"/>
        <w:numPr>
          <w:ilvl w:val="0"/>
          <w:numId w:val="5"/>
        </w:numPr>
        <w:kinsoku/>
        <w:wordWrap/>
        <w:topLinePunct w:val="0"/>
        <w:bidi w:val="0"/>
        <w:adjustRightInd w:val="0"/>
        <w:snapToGrid w:val="0"/>
        <w:spacing w:before="181" w:beforeLines="50" w:after="181" w:afterLines="50" w:line="240" w:lineRule="auto"/>
        <w:ind w:left="420" w:leftChars="0" w:hanging="420" w:firstLineChars="0"/>
        <w:jc w:val="both"/>
        <w:rPr>
          <w:rFonts w:hint="eastAsia" w:ascii="Times New Roman" w:hAnsi="Times New Roman" w:eastAsia="宋体"/>
          <w:b w:val="0"/>
          <w:bCs w:val="0"/>
          <w:color w:val="000000"/>
          <w:sz w:val="20"/>
          <w:szCs w:val="20"/>
          <w:u w:val="none"/>
          <w:lang w:val="en-US" w:eastAsia="zh-CN"/>
        </w:rPr>
      </w:pPr>
      <w:r>
        <w:rPr>
          <w:rFonts w:hint="eastAsia" w:ascii="Times New Roman" w:hAnsi="Times New Roman" w:eastAsia="宋体"/>
          <w:b w:val="0"/>
          <w:bCs w:val="0"/>
          <w:color w:val="000000"/>
          <w:sz w:val="20"/>
          <w:szCs w:val="20"/>
          <w:u w:val="none"/>
          <w:lang w:val="en-US" w:eastAsia="zh-CN"/>
        </w:rPr>
        <w:t>Solution 1: Serving gNB/TRP gathers neighbor gNB/TRP</w:t>
      </w:r>
      <w:r>
        <w:rPr>
          <w:rFonts w:hint="default" w:ascii="Times New Roman" w:hAnsi="Times New Roman" w:eastAsia="宋体"/>
          <w:b w:val="0"/>
          <w:bCs w:val="0"/>
          <w:color w:val="000000"/>
          <w:sz w:val="20"/>
          <w:szCs w:val="20"/>
          <w:u w:val="none"/>
          <w:lang w:val="en-US" w:eastAsia="zh-CN"/>
        </w:rPr>
        <w:t>’</w:t>
      </w:r>
      <w:r>
        <w:rPr>
          <w:rFonts w:hint="eastAsia" w:ascii="Times New Roman" w:hAnsi="Times New Roman" w:eastAsia="宋体"/>
          <w:b w:val="0"/>
          <w:bCs w:val="0"/>
          <w:color w:val="000000"/>
          <w:sz w:val="20"/>
          <w:szCs w:val="20"/>
          <w:u w:val="none"/>
          <w:lang w:val="en-US" w:eastAsia="zh-CN"/>
        </w:rPr>
        <w:t>s SRS configuration in advance.</w:t>
      </w:r>
    </w:p>
    <w:p>
      <w:pPr>
        <w:pageBreakBefore w:val="0"/>
        <w:numPr>
          <w:ilvl w:val="0"/>
          <w:numId w:val="5"/>
        </w:numPr>
        <w:kinsoku/>
        <w:wordWrap/>
        <w:topLinePunct w:val="0"/>
        <w:bidi w:val="0"/>
        <w:adjustRightInd w:val="0"/>
        <w:snapToGrid w:val="0"/>
        <w:spacing w:before="181" w:beforeLines="50" w:after="181" w:afterLines="50" w:line="240" w:lineRule="auto"/>
        <w:ind w:left="420" w:leftChars="0" w:hanging="420" w:firstLineChars="0"/>
        <w:jc w:val="both"/>
        <w:rPr>
          <w:rFonts w:hint="default" w:ascii="Times New Roman" w:hAnsi="Times New Roman" w:eastAsia="宋体"/>
          <w:b w:val="0"/>
          <w:bCs w:val="0"/>
          <w:color w:val="000000"/>
          <w:sz w:val="20"/>
          <w:szCs w:val="20"/>
          <w:u w:val="none"/>
          <w:lang w:val="en-US" w:eastAsia="zh-CN"/>
        </w:rPr>
      </w:pPr>
      <w:r>
        <w:rPr>
          <w:rFonts w:hint="eastAsia" w:ascii="Times New Roman" w:hAnsi="Times New Roman" w:eastAsia="宋体"/>
          <w:b w:val="0"/>
          <w:bCs w:val="0"/>
          <w:color w:val="000000"/>
          <w:sz w:val="20"/>
          <w:szCs w:val="20"/>
          <w:u w:val="none"/>
          <w:lang w:val="en-US" w:eastAsia="zh-CN"/>
        </w:rPr>
        <w:t>Solution 2: LMF gathers serving gNB/TRP and neighbor gNB/TRP</w:t>
      </w:r>
      <w:r>
        <w:rPr>
          <w:rFonts w:hint="default" w:ascii="Times New Roman" w:hAnsi="Times New Roman" w:eastAsia="宋体"/>
          <w:b w:val="0"/>
          <w:bCs w:val="0"/>
          <w:color w:val="000000"/>
          <w:sz w:val="20"/>
          <w:szCs w:val="20"/>
          <w:u w:val="none"/>
          <w:lang w:val="en-US" w:eastAsia="zh-CN"/>
        </w:rPr>
        <w:t>’</w:t>
      </w:r>
      <w:r>
        <w:rPr>
          <w:rFonts w:hint="eastAsia" w:ascii="Times New Roman" w:hAnsi="Times New Roman" w:eastAsia="宋体"/>
          <w:b w:val="0"/>
          <w:bCs w:val="0"/>
          <w:color w:val="000000"/>
          <w:sz w:val="20"/>
          <w:szCs w:val="20"/>
          <w:u w:val="none"/>
          <w:lang w:val="en-US" w:eastAsia="zh-CN"/>
        </w:rPr>
        <w:t>s SRS configuration, and tells serving gNB.</w:t>
      </w:r>
    </w:p>
    <w:p>
      <w:pPr>
        <w:pageBreakBefore w:val="0"/>
        <w:numPr>
          <w:ilvl w:val="0"/>
          <w:numId w:val="0"/>
        </w:numPr>
        <w:kinsoku/>
        <w:wordWrap/>
        <w:topLinePunct w:val="0"/>
        <w:bidi w:val="0"/>
        <w:adjustRightInd w:val="0"/>
        <w:snapToGrid w:val="0"/>
        <w:spacing w:before="181" w:beforeLines="50" w:after="181" w:afterLines="50" w:line="240" w:lineRule="auto"/>
        <w:ind w:leftChars="0"/>
        <w:jc w:val="both"/>
        <w:rPr>
          <w:rFonts w:hint="default" w:ascii="Times New Roman" w:hAnsi="Times New Roman" w:eastAsia="宋体"/>
          <w:b w:val="0"/>
          <w:bCs w:val="0"/>
          <w:color w:val="000000"/>
          <w:sz w:val="20"/>
          <w:szCs w:val="20"/>
          <w:u w:val="none"/>
          <w:lang w:val="en-US" w:eastAsia="zh-CN"/>
        </w:rPr>
      </w:pPr>
      <w:r>
        <w:rPr>
          <w:rFonts w:hint="eastAsia" w:ascii="Times New Roman" w:hAnsi="Times New Roman" w:eastAsia="宋体"/>
          <w:b w:val="0"/>
          <w:bCs w:val="0"/>
          <w:color w:val="000000"/>
          <w:sz w:val="20"/>
          <w:szCs w:val="20"/>
          <w:u w:val="none"/>
          <w:lang w:val="en-US" w:eastAsia="zh-CN"/>
        </w:rPr>
        <w:t>For solution 1, spec impact is minor since interaction between gNBs will not impact radio interface. For solution 2, it can be more complex. Firstly, LMF sends positioning information request to one or more NG-RAN nodes to request SRS configuration or request SRS characteristics. Secondly, multiple NG-RAN nodes reply LMF the positioning information response including the SRS configuration of each NG-RAN node. Thirdly, LMF sends serving gNB the multiple SRS configurations of some NG-RAN nodes as a recommendation. These NG-RAN nodes can be within a RNA or a pre-configured NG-RAN node list. Lastly, serving gNB sends the multiple SRS configurations to UE, in order to let UE perform uplink/downlink+uplink positioning(e.g., UL-TDOA or multi-RTT) in RRC_INACTIVE state. The two solutions can be adopted as a baseline for discussion.</w:t>
      </w:r>
    </w:p>
    <w:p>
      <w:pPr>
        <w:pageBreakBefore w:val="0"/>
        <w:numPr>
          <w:ilvl w:val="0"/>
          <w:numId w:val="0"/>
        </w:numPr>
        <w:kinsoku/>
        <w:wordWrap/>
        <w:topLinePunct w:val="0"/>
        <w:bidi w:val="0"/>
        <w:adjustRightInd w:val="0"/>
        <w:snapToGrid w:val="0"/>
        <w:spacing w:before="181" w:beforeLines="50" w:after="181" w:afterLines="50" w:line="240" w:lineRule="auto"/>
        <w:ind w:leftChars="0"/>
        <w:jc w:val="both"/>
        <w:rPr>
          <w:rFonts w:hint="eastAsia" w:ascii="Times New Roman" w:hAnsi="Times New Roman" w:eastAsia="宋体"/>
          <w:b w:val="0"/>
          <w:bCs w:val="0"/>
          <w:color w:val="000000"/>
          <w:sz w:val="20"/>
          <w:szCs w:val="20"/>
          <w:u w:val="none"/>
          <w:lang w:val="en-US" w:eastAsia="zh-CN"/>
        </w:rPr>
      </w:pPr>
      <w:r>
        <w:rPr>
          <w:rFonts w:hint="eastAsia" w:ascii="Times New Roman" w:hAnsi="Times New Roman" w:eastAsia="宋体"/>
          <w:b w:val="0"/>
          <w:bCs w:val="0"/>
          <w:color w:val="000000"/>
          <w:sz w:val="20"/>
          <w:szCs w:val="20"/>
          <w:u w:val="none"/>
          <w:lang w:val="en-US" w:eastAsia="zh-CN"/>
        </w:rPr>
        <w:t>In summary, introducing multiple SRS configurations with associated PCI brings benefit to UE mobility in RRC_INACTIVE, furthermore, the above two solutions also show the feasibility of configuration and signal delivering. Therefore, we propose that serving gNB can configure UE with multiple SRS configurations with associated PCIs in RRC_INACTIVE.</w:t>
      </w:r>
    </w:p>
    <w:p>
      <w:pPr>
        <w:pageBreakBefore w:val="0"/>
        <w:numPr>
          <w:ilvl w:val="0"/>
          <w:numId w:val="0"/>
        </w:numPr>
        <w:kinsoku/>
        <w:wordWrap/>
        <w:topLinePunct w:val="0"/>
        <w:bidi w:val="0"/>
        <w:adjustRightInd w:val="0"/>
        <w:snapToGrid w:val="0"/>
        <w:spacing w:before="181" w:beforeLines="50" w:after="181" w:afterLines="50" w:line="240" w:lineRule="auto"/>
        <w:ind w:leftChars="0"/>
        <w:jc w:val="both"/>
        <w:rPr>
          <w:rFonts w:hint="eastAsia" w:ascii="Times New Roman" w:hAnsi="Times New Roman" w:eastAsia="宋体"/>
          <w:b/>
          <w:bCs/>
          <w:i/>
          <w:iCs/>
          <w:color w:val="000000"/>
          <w:sz w:val="20"/>
          <w:szCs w:val="20"/>
          <w:u w:val="none"/>
          <w:lang w:val="en-US" w:eastAsia="zh-CN"/>
        </w:rPr>
      </w:pPr>
      <w:r>
        <w:rPr>
          <w:rFonts w:hint="eastAsia" w:ascii="Times New Roman" w:hAnsi="Times New Roman" w:eastAsia="宋体"/>
          <w:b/>
          <w:bCs/>
          <w:i/>
          <w:iCs/>
          <w:color w:val="000000"/>
          <w:sz w:val="20"/>
          <w:szCs w:val="20"/>
          <w:u w:val="none"/>
          <w:lang w:val="en-US" w:eastAsia="zh-CN"/>
        </w:rPr>
        <w:t>Proposal 3: Support serving gNB to configure UE with multiple SRS configurations with associated PCIs in RRC_INACTIVE. Consider the following ways:</w:t>
      </w:r>
    </w:p>
    <w:p>
      <w:pPr>
        <w:pageBreakBefore w:val="0"/>
        <w:numPr>
          <w:ilvl w:val="0"/>
          <w:numId w:val="5"/>
        </w:numPr>
        <w:kinsoku/>
        <w:wordWrap/>
        <w:topLinePunct w:val="0"/>
        <w:bidi w:val="0"/>
        <w:adjustRightInd w:val="0"/>
        <w:snapToGrid w:val="0"/>
        <w:spacing w:before="181" w:beforeLines="50" w:after="181" w:afterLines="50" w:line="240" w:lineRule="auto"/>
        <w:ind w:left="420" w:leftChars="0" w:hanging="420" w:firstLineChars="0"/>
        <w:jc w:val="both"/>
        <w:rPr>
          <w:rFonts w:hint="eastAsia" w:ascii="Times New Roman" w:hAnsi="Times New Roman" w:eastAsia="宋体"/>
          <w:b/>
          <w:bCs/>
          <w:i/>
          <w:iCs/>
          <w:color w:val="000000"/>
          <w:sz w:val="20"/>
          <w:szCs w:val="20"/>
          <w:u w:val="none"/>
          <w:lang w:val="en-US" w:eastAsia="zh-CN"/>
        </w:rPr>
      </w:pPr>
      <w:r>
        <w:rPr>
          <w:rFonts w:hint="eastAsia" w:ascii="Times New Roman" w:hAnsi="Times New Roman" w:eastAsia="宋体"/>
          <w:b/>
          <w:bCs/>
          <w:i/>
          <w:iCs/>
          <w:color w:val="000000"/>
          <w:sz w:val="20"/>
          <w:szCs w:val="20"/>
          <w:u w:val="none"/>
          <w:lang w:val="en-US" w:eastAsia="zh-CN"/>
        </w:rPr>
        <w:t>Solution 1: Serving gNB/TRP gathers neighbor gNB/TRP</w:t>
      </w:r>
      <w:r>
        <w:rPr>
          <w:rFonts w:hint="default" w:ascii="Times New Roman" w:hAnsi="Times New Roman" w:eastAsia="宋体"/>
          <w:b/>
          <w:bCs/>
          <w:i/>
          <w:iCs/>
          <w:color w:val="000000"/>
          <w:sz w:val="20"/>
          <w:szCs w:val="20"/>
          <w:u w:val="none"/>
          <w:lang w:val="en-US" w:eastAsia="zh-CN"/>
        </w:rPr>
        <w:t>’</w:t>
      </w:r>
      <w:r>
        <w:rPr>
          <w:rFonts w:hint="eastAsia" w:ascii="Times New Roman" w:hAnsi="Times New Roman" w:eastAsia="宋体"/>
          <w:b/>
          <w:bCs/>
          <w:i/>
          <w:iCs/>
          <w:color w:val="000000"/>
          <w:sz w:val="20"/>
          <w:szCs w:val="20"/>
          <w:u w:val="none"/>
          <w:lang w:val="en-US" w:eastAsia="zh-CN"/>
        </w:rPr>
        <w:t>s SRS configuration in advance.</w:t>
      </w:r>
    </w:p>
    <w:p>
      <w:pPr>
        <w:pageBreakBefore w:val="0"/>
        <w:numPr>
          <w:ilvl w:val="0"/>
          <w:numId w:val="5"/>
        </w:numPr>
        <w:kinsoku/>
        <w:wordWrap/>
        <w:topLinePunct w:val="0"/>
        <w:bidi w:val="0"/>
        <w:adjustRightInd w:val="0"/>
        <w:snapToGrid w:val="0"/>
        <w:spacing w:before="181" w:beforeLines="50" w:after="181" w:afterLines="50" w:line="240" w:lineRule="auto"/>
        <w:ind w:left="420" w:leftChars="0" w:hanging="420" w:firstLineChars="0"/>
        <w:jc w:val="both"/>
        <w:rPr>
          <w:rFonts w:hint="default" w:ascii="Times New Roman" w:hAnsi="Times New Roman" w:eastAsia="宋体"/>
          <w:b w:val="0"/>
          <w:bCs w:val="0"/>
          <w:color w:val="000000"/>
          <w:sz w:val="20"/>
          <w:szCs w:val="20"/>
          <w:u w:val="none"/>
          <w:lang w:val="en-US" w:eastAsia="zh-CN"/>
        </w:rPr>
      </w:pPr>
      <w:r>
        <w:rPr>
          <w:rFonts w:hint="eastAsia" w:ascii="Times New Roman" w:hAnsi="Times New Roman" w:eastAsia="宋体"/>
          <w:b/>
          <w:bCs/>
          <w:i/>
          <w:iCs/>
          <w:color w:val="000000"/>
          <w:sz w:val="20"/>
          <w:szCs w:val="20"/>
          <w:u w:val="none"/>
          <w:lang w:val="en-US" w:eastAsia="zh-CN"/>
        </w:rPr>
        <w:t>Solution 2: LMF gathers serving gNB/TRP and neighbor gNB/TRP</w:t>
      </w:r>
      <w:r>
        <w:rPr>
          <w:rFonts w:hint="default" w:ascii="Times New Roman" w:hAnsi="Times New Roman" w:eastAsia="宋体"/>
          <w:b/>
          <w:bCs/>
          <w:i/>
          <w:iCs/>
          <w:color w:val="000000"/>
          <w:sz w:val="20"/>
          <w:szCs w:val="20"/>
          <w:u w:val="none"/>
          <w:lang w:val="en-US" w:eastAsia="zh-CN"/>
        </w:rPr>
        <w:t>’</w:t>
      </w:r>
      <w:r>
        <w:rPr>
          <w:rFonts w:hint="eastAsia" w:ascii="Times New Roman" w:hAnsi="Times New Roman" w:eastAsia="宋体"/>
          <w:b/>
          <w:bCs/>
          <w:i/>
          <w:iCs/>
          <w:color w:val="000000"/>
          <w:sz w:val="20"/>
          <w:szCs w:val="20"/>
          <w:u w:val="none"/>
          <w:lang w:val="en-US" w:eastAsia="zh-CN"/>
        </w:rPr>
        <w:t>s SRS configuration, then tells serving gNB.</w:t>
      </w:r>
    </w:p>
    <w:p>
      <w:pPr>
        <w:pStyle w:val="2"/>
        <w:pageBreakBefore w:val="0"/>
        <w:kinsoku/>
        <w:wordWrap/>
        <w:topLinePunct w:val="0"/>
        <w:bidi w:val="0"/>
        <w:adjustRightInd w:val="0"/>
        <w:snapToGrid w:val="0"/>
        <w:spacing w:before="181" w:beforeLines="50" w:after="181" w:afterLines="50" w:line="240" w:lineRule="auto"/>
        <w:ind w:left="431" w:hanging="431"/>
        <w:jc w:val="both"/>
        <w:rPr>
          <w:sz w:val="28"/>
          <w:lang w:val="en-US"/>
        </w:rPr>
      </w:pPr>
      <w:r>
        <w:rPr>
          <w:rFonts w:hint="eastAsia"/>
          <w:sz w:val="28"/>
          <w:lang w:val="en-US"/>
        </w:rPr>
        <w:t>Conclusions</w:t>
      </w:r>
    </w:p>
    <w:p>
      <w:pPr>
        <w:pageBreakBefore w:val="0"/>
        <w:kinsoku/>
        <w:wordWrap/>
        <w:topLinePunct w:val="0"/>
        <w:bidi w:val="0"/>
        <w:adjustRightInd w:val="0"/>
        <w:snapToGrid w:val="0"/>
        <w:spacing w:before="181" w:beforeLines="50" w:after="181" w:afterLines="50" w:line="240" w:lineRule="auto"/>
        <w:jc w:val="both"/>
        <w:rPr>
          <w:rFonts w:hint="eastAsia" w:ascii="Times New Roman" w:hAnsi="Times New Roman" w:eastAsia="宋体"/>
          <w:sz w:val="20"/>
          <w:szCs w:val="20"/>
          <w:lang w:val="en-US" w:eastAsia="zh-CN"/>
        </w:rPr>
      </w:pPr>
      <w:r>
        <w:rPr>
          <w:rFonts w:ascii="Times New Roman" w:hAnsi="Times New Roman"/>
          <w:sz w:val="20"/>
          <w:szCs w:val="20"/>
        </w:rPr>
        <w:t xml:space="preserve">In this contribution, </w:t>
      </w:r>
      <w:r>
        <w:rPr>
          <w:rFonts w:ascii="Times New Roman" w:hAnsi="Times New Roman" w:eastAsia="宋体"/>
          <w:sz w:val="20"/>
          <w:szCs w:val="20"/>
          <w:lang w:val="en-GB" w:eastAsia="en-GB"/>
        </w:rPr>
        <w:t xml:space="preserve">we provide our views </w:t>
      </w:r>
      <w:r>
        <w:rPr>
          <w:rFonts w:hint="eastAsia" w:ascii="Times New Roman" w:hAnsi="Times New Roman" w:eastAsia="宋体"/>
          <w:sz w:val="20"/>
          <w:szCs w:val="20"/>
          <w:lang w:val="en-US" w:eastAsia="zh-CN"/>
        </w:rPr>
        <w:t xml:space="preserve">about </w:t>
      </w:r>
      <w:r>
        <w:rPr>
          <w:rFonts w:ascii="Times New Roman" w:hAnsi="Times New Roman" w:eastAsia="宋体"/>
          <w:sz w:val="20"/>
          <w:szCs w:val="20"/>
          <w:lang w:val="en-GB" w:eastAsia="en-GB"/>
        </w:rPr>
        <w:t>positioning in RRC INACTIVE and make the following observations and proposals</w:t>
      </w:r>
      <w:r>
        <w:rPr>
          <w:rFonts w:hint="eastAsia" w:ascii="Times New Roman" w:hAnsi="Times New Roman" w:eastAsia="宋体"/>
          <w:sz w:val="20"/>
          <w:szCs w:val="20"/>
          <w:lang w:val="en-US" w:eastAsia="zh-CN"/>
        </w:rPr>
        <w:t>:</w:t>
      </w:r>
    </w:p>
    <w:p>
      <w:pPr>
        <w:pageBreakBefore w:val="0"/>
        <w:widowControl/>
        <w:kinsoku/>
        <w:wordWrap/>
        <w:topLinePunct w:val="0"/>
        <w:bidi w:val="0"/>
        <w:adjustRightInd w:val="0"/>
        <w:snapToGrid w:val="0"/>
        <w:spacing w:before="181" w:beforeLines="50" w:beforeAutospacing="0" w:after="181" w:afterLines="50" w:afterAutospacing="0" w:line="240" w:lineRule="auto"/>
        <w:jc w:val="both"/>
        <w:rPr>
          <w:rFonts w:hint="default"/>
          <w:lang w:val="en-US" w:eastAsia="zh-CN"/>
        </w:rPr>
      </w:pPr>
      <w:r>
        <w:rPr>
          <w:rFonts w:hint="eastAsia" w:ascii="Times New Roman" w:hAnsi="Times New Roman"/>
          <w:b/>
          <w:i/>
          <w:sz w:val="20"/>
          <w:szCs w:val="20"/>
          <w:lang w:val="en-GB"/>
        </w:rPr>
        <w:t>P</w:t>
      </w:r>
      <w:r>
        <w:rPr>
          <w:rFonts w:ascii="Times New Roman" w:hAnsi="Times New Roman"/>
          <w:b/>
          <w:i/>
          <w:sz w:val="20"/>
          <w:szCs w:val="20"/>
          <w:lang w:val="en-GB"/>
        </w:rPr>
        <w:t xml:space="preserve">roposal </w:t>
      </w:r>
      <w:r>
        <w:rPr>
          <w:rFonts w:hint="eastAsia" w:ascii="Times New Roman" w:hAnsi="Times New Roman"/>
          <w:b/>
          <w:i/>
          <w:sz w:val="20"/>
          <w:szCs w:val="20"/>
          <w:lang w:val="en-US" w:eastAsia="zh-CN"/>
        </w:rPr>
        <w:t>1</w:t>
      </w:r>
      <w:r>
        <w:rPr>
          <w:rFonts w:ascii="Times New Roman" w:hAnsi="Times New Roman"/>
          <w:b/>
          <w:i/>
          <w:sz w:val="20"/>
          <w:szCs w:val="20"/>
          <w:lang w:val="en-GB"/>
        </w:rPr>
        <w:t xml:space="preserve">: Support all location service types </w:t>
      </w:r>
      <w:r>
        <w:rPr>
          <w:rFonts w:hint="eastAsia" w:ascii="Times New Roman" w:hAnsi="Times New Roman"/>
          <w:b/>
          <w:i/>
          <w:sz w:val="20"/>
          <w:szCs w:val="20"/>
          <w:lang w:val="en-US" w:eastAsia="zh-CN"/>
        </w:rPr>
        <w:t>in SDT active period</w:t>
      </w:r>
      <w:r>
        <w:rPr>
          <w:rFonts w:ascii="Times New Roman" w:hAnsi="Times New Roman"/>
          <w:b/>
          <w:i/>
          <w:sz w:val="20"/>
          <w:szCs w:val="20"/>
          <w:lang w:val="en-GB"/>
        </w:rPr>
        <w:t xml:space="preserve"> including MT-LR, MO-LR, NI-LR and d</w:t>
      </w:r>
      <w:r>
        <w:rPr>
          <w:rFonts w:hint="eastAsia" w:ascii="Times New Roman" w:hAnsi="Times New Roman"/>
          <w:b/>
          <w:i/>
          <w:sz w:val="20"/>
          <w:szCs w:val="20"/>
          <w:lang w:val="en-US" w:eastAsia="zh-CN"/>
        </w:rPr>
        <w:t>e</w:t>
      </w:r>
      <w:r>
        <w:rPr>
          <w:rFonts w:ascii="Times New Roman" w:hAnsi="Times New Roman"/>
          <w:b/>
          <w:i/>
          <w:sz w:val="20"/>
          <w:szCs w:val="20"/>
          <w:lang w:val="en-GB"/>
        </w:rPr>
        <w:t>fer</w:t>
      </w:r>
      <w:r>
        <w:rPr>
          <w:rFonts w:hint="eastAsia" w:ascii="Times New Roman" w:hAnsi="Times New Roman"/>
          <w:b/>
          <w:i/>
          <w:sz w:val="20"/>
          <w:szCs w:val="20"/>
          <w:lang w:val="en-US" w:eastAsia="zh-CN"/>
        </w:rPr>
        <w:t>r</w:t>
      </w:r>
      <w:r>
        <w:rPr>
          <w:rFonts w:ascii="Times New Roman" w:hAnsi="Times New Roman"/>
          <w:b/>
          <w:i/>
          <w:sz w:val="20"/>
          <w:szCs w:val="20"/>
          <w:lang w:val="en-GB"/>
        </w:rPr>
        <w:t>ed MT-LR.</w:t>
      </w:r>
    </w:p>
    <w:p>
      <w:pPr>
        <w:pageBreakBefore w:val="0"/>
        <w:kinsoku/>
        <w:wordWrap/>
        <w:topLinePunct w:val="0"/>
        <w:bidi w:val="0"/>
        <w:adjustRightInd w:val="0"/>
        <w:snapToGrid w:val="0"/>
        <w:spacing w:before="181" w:beforeLines="50" w:after="181" w:afterLines="50" w:line="240" w:lineRule="auto"/>
        <w:jc w:val="both"/>
        <w:rPr>
          <w:rFonts w:hint="default" w:ascii="Times New Roman" w:hAnsi="Times New Roman" w:eastAsia="宋体"/>
          <w:b/>
          <w:bCs/>
          <w:i/>
          <w:iCs/>
          <w:color w:val="000000"/>
          <w:sz w:val="20"/>
          <w:szCs w:val="20"/>
          <w:lang w:val="en-US" w:eastAsia="zh-CN"/>
        </w:rPr>
      </w:pPr>
      <w:r>
        <w:rPr>
          <w:rFonts w:hint="eastAsia" w:ascii="Times New Roman" w:hAnsi="Times New Roman" w:eastAsia="宋体"/>
          <w:b/>
          <w:bCs/>
          <w:i/>
          <w:iCs/>
          <w:color w:val="000000"/>
          <w:sz w:val="20"/>
          <w:szCs w:val="20"/>
          <w:lang w:val="en-US" w:eastAsia="zh-CN"/>
        </w:rPr>
        <w:t xml:space="preserve">Proposal 2: If UE transmits periodic SRS according to the SRS configuration in RRC_CONNECTED, support network to give the UE an indication on whether to continue transmitting the periodic SRS when entering the RRC_INACTIVE state. </w:t>
      </w:r>
    </w:p>
    <w:p>
      <w:pPr>
        <w:pageBreakBefore w:val="0"/>
        <w:numPr>
          <w:ilvl w:val="0"/>
          <w:numId w:val="0"/>
        </w:numPr>
        <w:kinsoku/>
        <w:wordWrap/>
        <w:topLinePunct w:val="0"/>
        <w:bidi w:val="0"/>
        <w:adjustRightInd w:val="0"/>
        <w:snapToGrid w:val="0"/>
        <w:spacing w:before="181" w:beforeLines="50" w:after="181" w:afterLines="50" w:line="240" w:lineRule="auto"/>
        <w:ind w:leftChars="0"/>
        <w:jc w:val="both"/>
        <w:rPr>
          <w:rFonts w:hint="eastAsia" w:ascii="Times New Roman" w:hAnsi="Times New Roman" w:eastAsia="宋体"/>
          <w:b/>
          <w:bCs/>
          <w:i/>
          <w:iCs/>
          <w:color w:val="000000"/>
          <w:sz w:val="20"/>
          <w:szCs w:val="20"/>
          <w:u w:val="none"/>
          <w:lang w:val="en-US" w:eastAsia="zh-CN"/>
        </w:rPr>
      </w:pPr>
      <w:r>
        <w:rPr>
          <w:rFonts w:hint="eastAsia" w:ascii="Times New Roman" w:hAnsi="Times New Roman" w:eastAsia="宋体"/>
          <w:b/>
          <w:bCs/>
          <w:i/>
          <w:iCs/>
          <w:color w:val="000000"/>
          <w:sz w:val="20"/>
          <w:szCs w:val="20"/>
          <w:u w:val="none"/>
          <w:lang w:val="en-US" w:eastAsia="zh-CN"/>
        </w:rPr>
        <w:t>Proposal 3: Support serving gNB to configure UE with multiple SRS configurations with associated PCIs in RRC_INACTIVE. Consider the following ways:</w:t>
      </w:r>
    </w:p>
    <w:p>
      <w:pPr>
        <w:pageBreakBefore w:val="0"/>
        <w:numPr>
          <w:ilvl w:val="0"/>
          <w:numId w:val="5"/>
        </w:numPr>
        <w:kinsoku/>
        <w:wordWrap/>
        <w:topLinePunct w:val="0"/>
        <w:bidi w:val="0"/>
        <w:adjustRightInd w:val="0"/>
        <w:snapToGrid w:val="0"/>
        <w:spacing w:before="181" w:beforeLines="50" w:after="181" w:afterLines="50" w:line="240" w:lineRule="auto"/>
        <w:ind w:left="420" w:leftChars="0" w:hanging="420" w:firstLineChars="0"/>
        <w:jc w:val="both"/>
        <w:rPr>
          <w:rFonts w:hint="eastAsia" w:ascii="Times New Roman" w:hAnsi="Times New Roman" w:eastAsia="宋体"/>
          <w:b/>
          <w:bCs/>
          <w:i/>
          <w:iCs/>
          <w:color w:val="000000"/>
          <w:sz w:val="20"/>
          <w:szCs w:val="20"/>
          <w:u w:val="none"/>
          <w:lang w:val="en-US" w:eastAsia="zh-CN"/>
        </w:rPr>
      </w:pPr>
      <w:r>
        <w:rPr>
          <w:rFonts w:hint="eastAsia" w:ascii="Times New Roman" w:hAnsi="Times New Roman" w:eastAsia="宋体"/>
          <w:b/>
          <w:bCs/>
          <w:i/>
          <w:iCs/>
          <w:color w:val="000000"/>
          <w:sz w:val="20"/>
          <w:szCs w:val="20"/>
          <w:u w:val="none"/>
          <w:lang w:val="en-US" w:eastAsia="zh-CN"/>
        </w:rPr>
        <w:t>Solution 1: Serving gNB/TRP gathers neighbor gNB/TRP</w:t>
      </w:r>
      <w:r>
        <w:rPr>
          <w:rFonts w:hint="default" w:ascii="Times New Roman" w:hAnsi="Times New Roman" w:eastAsia="宋体"/>
          <w:b/>
          <w:bCs/>
          <w:i/>
          <w:iCs/>
          <w:color w:val="000000"/>
          <w:sz w:val="20"/>
          <w:szCs w:val="20"/>
          <w:u w:val="none"/>
          <w:lang w:val="en-US" w:eastAsia="zh-CN"/>
        </w:rPr>
        <w:t>’</w:t>
      </w:r>
      <w:r>
        <w:rPr>
          <w:rFonts w:hint="eastAsia" w:ascii="Times New Roman" w:hAnsi="Times New Roman" w:eastAsia="宋体"/>
          <w:b/>
          <w:bCs/>
          <w:i/>
          <w:iCs/>
          <w:color w:val="000000"/>
          <w:sz w:val="20"/>
          <w:szCs w:val="20"/>
          <w:u w:val="none"/>
          <w:lang w:val="en-US" w:eastAsia="zh-CN"/>
        </w:rPr>
        <w:t>s SRS configuration in advance.</w:t>
      </w:r>
    </w:p>
    <w:p>
      <w:pPr>
        <w:pageBreakBefore w:val="0"/>
        <w:numPr>
          <w:ilvl w:val="0"/>
          <w:numId w:val="5"/>
        </w:numPr>
        <w:kinsoku/>
        <w:wordWrap/>
        <w:topLinePunct w:val="0"/>
        <w:bidi w:val="0"/>
        <w:adjustRightInd w:val="0"/>
        <w:snapToGrid w:val="0"/>
        <w:spacing w:before="181" w:beforeLines="50" w:after="181" w:afterLines="50" w:line="240" w:lineRule="auto"/>
        <w:ind w:left="420" w:leftChars="0" w:hanging="420" w:firstLineChars="0"/>
        <w:jc w:val="both"/>
        <w:rPr>
          <w:rFonts w:ascii="Times New Roman" w:hAnsi="Times New Roman"/>
          <w:b/>
          <w:i/>
          <w:sz w:val="20"/>
          <w:szCs w:val="20"/>
          <w:lang w:val="en-GB"/>
        </w:rPr>
      </w:pPr>
      <w:r>
        <w:rPr>
          <w:rFonts w:hint="eastAsia" w:ascii="Times New Roman" w:hAnsi="Times New Roman" w:eastAsia="宋体"/>
          <w:b/>
          <w:bCs/>
          <w:i/>
          <w:iCs/>
          <w:color w:val="000000"/>
          <w:sz w:val="20"/>
          <w:szCs w:val="20"/>
          <w:u w:val="none"/>
          <w:lang w:val="en-US" w:eastAsia="zh-CN"/>
        </w:rPr>
        <w:t>Solution 2: LMF gathers serving gNB/TRP and neighbor gNB/TRP</w:t>
      </w:r>
      <w:r>
        <w:rPr>
          <w:rFonts w:hint="default" w:ascii="Times New Roman" w:hAnsi="Times New Roman" w:eastAsia="宋体"/>
          <w:b/>
          <w:bCs/>
          <w:i/>
          <w:iCs/>
          <w:color w:val="000000"/>
          <w:sz w:val="20"/>
          <w:szCs w:val="20"/>
          <w:u w:val="none"/>
          <w:lang w:val="en-US" w:eastAsia="zh-CN"/>
        </w:rPr>
        <w:t>’</w:t>
      </w:r>
      <w:r>
        <w:rPr>
          <w:rFonts w:hint="eastAsia" w:ascii="Times New Roman" w:hAnsi="Times New Roman" w:eastAsia="宋体"/>
          <w:b/>
          <w:bCs/>
          <w:i/>
          <w:iCs/>
          <w:color w:val="000000"/>
          <w:sz w:val="20"/>
          <w:szCs w:val="20"/>
          <w:u w:val="none"/>
          <w:lang w:val="en-US" w:eastAsia="zh-CN"/>
        </w:rPr>
        <w:t>s SRS configuration, then tells serving gNB.</w:t>
      </w:r>
    </w:p>
    <w:p>
      <w:pPr>
        <w:pStyle w:val="2"/>
        <w:pageBreakBefore w:val="0"/>
        <w:kinsoku/>
        <w:wordWrap/>
        <w:topLinePunct w:val="0"/>
        <w:bidi w:val="0"/>
        <w:adjustRightInd w:val="0"/>
        <w:snapToGrid w:val="0"/>
        <w:spacing w:before="181" w:beforeLines="50" w:after="181" w:afterLines="50" w:line="240" w:lineRule="auto"/>
        <w:ind w:left="431" w:hanging="431"/>
        <w:jc w:val="both"/>
        <w:rPr>
          <w:sz w:val="28"/>
          <w:lang w:val="en-US"/>
        </w:rPr>
      </w:pPr>
      <w:r>
        <w:rPr>
          <w:rFonts w:hint="eastAsia"/>
          <w:sz w:val="28"/>
          <w:lang w:val="en-US"/>
        </w:rPr>
        <w:t>References</w:t>
      </w:r>
    </w:p>
    <w:p>
      <w:pPr>
        <w:pageBreakBefore w:val="0"/>
        <w:numPr>
          <w:ilvl w:val="0"/>
          <w:numId w:val="6"/>
        </w:numPr>
        <w:kinsoku/>
        <w:wordWrap/>
        <w:topLinePunct w:val="0"/>
        <w:bidi w:val="0"/>
        <w:adjustRightInd w:val="0"/>
        <w:snapToGrid w:val="0"/>
        <w:spacing w:before="181" w:beforeLines="50" w:after="181" w:afterLines="50" w:line="240" w:lineRule="auto"/>
        <w:jc w:val="both"/>
        <w:rPr>
          <w:rFonts w:ascii="Times New Roman" w:hAnsi="Times New Roman" w:eastAsia="宋体"/>
          <w:sz w:val="20"/>
          <w:szCs w:val="20"/>
          <w:lang w:val="en-GB" w:eastAsia="en-GB"/>
        </w:rPr>
      </w:pPr>
      <w:r>
        <w:rPr>
          <w:rFonts w:ascii="Times New Roman" w:hAnsi="Times New Roman" w:eastAsia="宋体"/>
          <w:sz w:val="20"/>
          <w:szCs w:val="20"/>
          <w:lang w:val="en-GB" w:eastAsia="en-GB"/>
        </w:rPr>
        <w:t>Report of 3GPP TSG RAN WG2 meeting #11</w:t>
      </w:r>
      <w:r>
        <w:rPr>
          <w:rFonts w:hint="eastAsia" w:ascii="Times New Roman" w:hAnsi="Times New Roman" w:eastAsia="宋体"/>
          <w:sz w:val="20"/>
          <w:szCs w:val="20"/>
          <w:lang w:val="en-US" w:eastAsia="zh-CN"/>
        </w:rPr>
        <w:t>6</w:t>
      </w:r>
      <w:r>
        <w:rPr>
          <w:rFonts w:ascii="Times New Roman" w:hAnsi="Times New Roman" w:eastAsia="宋体"/>
          <w:sz w:val="20"/>
          <w:szCs w:val="20"/>
          <w:lang w:val="en-GB" w:eastAsia="en-GB"/>
        </w:rPr>
        <w:t>-e, Online</w:t>
      </w:r>
    </w:p>
    <w:p>
      <w:pPr>
        <w:pageBreakBefore w:val="0"/>
        <w:kinsoku/>
        <w:wordWrap/>
        <w:topLinePunct w:val="0"/>
        <w:bidi w:val="0"/>
        <w:adjustRightInd w:val="0"/>
        <w:snapToGrid w:val="0"/>
        <w:spacing w:before="181" w:beforeLines="50" w:after="181" w:afterLines="50" w:line="240" w:lineRule="auto"/>
        <w:jc w:val="both"/>
        <w:rPr>
          <w:rFonts w:ascii="Times New Roman" w:hAnsi="Times New Roman" w:eastAsia="宋体"/>
          <w:sz w:val="20"/>
          <w:szCs w:val="20"/>
          <w:lang w:eastAsia="en-GB"/>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FF960C"/>
    <w:multiLevelType w:val="multilevel"/>
    <w:tmpl w:val="A0FF960C"/>
    <w:lvl w:ilvl="0" w:tentative="0">
      <w:start w:val="1"/>
      <w:numFmt w:val="bullet"/>
      <w:lvlText w:val="•"/>
      <w:lvlJc w:val="left"/>
      <w:pPr>
        <w:ind w:left="420" w:leftChars="0" w:hanging="420" w:firstLineChars="0"/>
      </w:pPr>
      <w:rPr>
        <w:rFonts w:hint="default" w:ascii="Times New Roman" w:hAnsi="Times New Roman" w:cs="Times New Roman"/>
      </w:rPr>
    </w:lvl>
    <w:lvl w:ilvl="1" w:tentative="0">
      <w:start w:val="1"/>
      <w:numFmt w:val="bullet"/>
      <w:lvlText w:val="–"/>
      <w:lvlJc w:val="left"/>
      <w:pPr>
        <w:tabs>
          <w:tab w:val="left" w:pos="840"/>
        </w:tabs>
        <w:ind w:left="840" w:leftChars="0" w:hanging="420" w:firstLineChars="0"/>
      </w:pPr>
      <w:rPr>
        <w:rFonts w:hint="default" w:ascii="Times New Roman" w:hAnsi="Times New Roman" w:cs="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cs="Times New Roman"/>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EA8117F4"/>
    <w:multiLevelType w:val="singleLevel"/>
    <w:tmpl w:val="EA8117F4"/>
    <w:lvl w:ilvl="0" w:tentative="0">
      <w:start w:val="1"/>
      <w:numFmt w:val="decimal"/>
      <w:suff w:val="space"/>
      <w:lvlText w:val="[%1]"/>
      <w:lvlJc w:val="left"/>
    </w:lvl>
  </w:abstractNum>
  <w:abstractNum w:abstractNumId="2">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3">
    <w:nsid w:val="4D4B08E3"/>
    <w:multiLevelType w:val="multilevel"/>
    <w:tmpl w:val="4D4B08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5">
    <w:nsid w:val="6495118B"/>
    <w:multiLevelType w:val="multilevel"/>
    <w:tmpl w:val="6495118B"/>
    <w:lvl w:ilvl="0" w:tentative="0">
      <w:start w:val="1"/>
      <w:numFmt w:val="bullet"/>
      <w:lvlText w:val="•"/>
      <w:lvlJc w:val="left"/>
      <w:pPr>
        <w:ind w:left="420" w:leftChars="0" w:hanging="420" w:firstLineChars="0"/>
      </w:pPr>
      <w:rPr>
        <w:rFonts w:hint="default" w:ascii="Times New Roman" w:hAnsi="Times New Roman" w:cs="Times New Roman"/>
      </w:rPr>
    </w:lvl>
    <w:lvl w:ilvl="1" w:tentative="0">
      <w:start w:val="1"/>
      <w:numFmt w:val="bullet"/>
      <w:lvlText w:val="–"/>
      <w:lvlJc w:val="left"/>
      <w:pPr>
        <w:tabs>
          <w:tab w:val="left" w:pos="840"/>
        </w:tabs>
        <w:ind w:left="840" w:leftChars="0" w:hanging="420" w:firstLineChars="0"/>
      </w:pPr>
      <w:rPr>
        <w:rFonts w:hint="default" w:ascii="Times New Roman" w:hAnsi="Times New Roman" w:cs="Times New Roman"/>
      </w:rPr>
    </w:lvl>
    <w:lvl w:ilvl="2" w:tentative="0">
      <w:start w:val="1"/>
      <w:numFmt w:val="bullet"/>
      <w:lvlText w:val="▪"/>
      <w:lvlJc w:val="left"/>
      <w:pPr>
        <w:tabs>
          <w:tab w:val="left" w:pos="1260"/>
        </w:tabs>
        <w:ind w:left="1260" w:leftChars="0" w:hanging="420" w:firstLineChars="0"/>
      </w:pPr>
      <w:rPr>
        <w:rFonts w:hint="default" w:ascii="Times New Roman" w:hAnsi="Times New Roman" w:cs="Times New Roman"/>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7D"/>
    <w:rsid w:val="00013EF4"/>
    <w:rsid w:val="00013F3D"/>
    <w:rsid w:val="000143CA"/>
    <w:rsid w:val="00014536"/>
    <w:rsid w:val="00014604"/>
    <w:rsid w:val="00014F4A"/>
    <w:rsid w:val="0001519B"/>
    <w:rsid w:val="00015601"/>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814"/>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0CD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BE"/>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1DDA"/>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20"/>
    <w:rsid w:val="00075479"/>
    <w:rsid w:val="00075638"/>
    <w:rsid w:val="0007574E"/>
    <w:rsid w:val="00075AF7"/>
    <w:rsid w:val="00075B3A"/>
    <w:rsid w:val="00075B85"/>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A09"/>
    <w:rsid w:val="00087C3F"/>
    <w:rsid w:val="00090126"/>
    <w:rsid w:val="00090408"/>
    <w:rsid w:val="000907F4"/>
    <w:rsid w:val="0009098A"/>
    <w:rsid w:val="00090A6A"/>
    <w:rsid w:val="00091243"/>
    <w:rsid w:val="00091473"/>
    <w:rsid w:val="0009150C"/>
    <w:rsid w:val="00091643"/>
    <w:rsid w:val="000916EF"/>
    <w:rsid w:val="0009173E"/>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94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629"/>
    <w:rsid w:val="000D1708"/>
    <w:rsid w:val="000D17F4"/>
    <w:rsid w:val="000D1B9D"/>
    <w:rsid w:val="000D211B"/>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CA2"/>
    <w:rsid w:val="000E2DAA"/>
    <w:rsid w:val="000E2F5A"/>
    <w:rsid w:val="000E31C9"/>
    <w:rsid w:val="000E31DF"/>
    <w:rsid w:val="000E36C7"/>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7EB"/>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3E8"/>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5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69C"/>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37D6F"/>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A12"/>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07"/>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91"/>
    <w:rsid w:val="00156DF4"/>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2533"/>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393"/>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23"/>
    <w:rsid w:val="00195AC9"/>
    <w:rsid w:val="00195D3E"/>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B8A"/>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2F8"/>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DC6"/>
    <w:rsid w:val="001E0E35"/>
    <w:rsid w:val="001E11C6"/>
    <w:rsid w:val="001E14B6"/>
    <w:rsid w:val="001E18F5"/>
    <w:rsid w:val="001E1A77"/>
    <w:rsid w:val="001E1BEE"/>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CA9"/>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16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8DB"/>
    <w:rsid w:val="00252E3E"/>
    <w:rsid w:val="002531BC"/>
    <w:rsid w:val="002533CC"/>
    <w:rsid w:val="002534F7"/>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A1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FF5"/>
    <w:rsid w:val="00277270"/>
    <w:rsid w:val="002772D0"/>
    <w:rsid w:val="00277646"/>
    <w:rsid w:val="00280041"/>
    <w:rsid w:val="00280049"/>
    <w:rsid w:val="0028006F"/>
    <w:rsid w:val="002800E4"/>
    <w:rsid w:val="00280338"/>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2E9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CE7"/>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6B44"/>
    <w:rsid w:val="002B746B"/>
    <w:rsid w:val="002B74D2"/>
    <w:rsid w:val="002B7880"/>
    <w:rsid w:val="002B791D"/>
    <w:rsid w:val="002B7C8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F0052"/>
    <w:rsid w:val="002F0222"/>
    <w:rsid w:val="002F049D"/>
    <w:rsid w:val="002F04FE"/>
    <w:rsid w:val="002F0C48"/>
    <w:rsid w:val="002F0E39"/>
    <w:rsid w:val="002F122C"/>
    <w:rsid w:val="002F17BA"/>
    <w:rsid w:val="002F185A"/>
    <w:rsid w:val="002F18B6"/>
    <w:rsid w:val="002F1E2F"/>
    <w:rsid w:val="002F1F43"/>
    <w:rsid w:val="002F2642"/>
    <w:rsid w:val="002F2C30"/>
    <w:rsid w:val="002F2CF7"/>
    <w:rsid w:val="002F2E5C"/>
    <w:rsid w:val="002F2F4A"/>
    <w:rsid w:val="002F3358"/>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E51"/>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739"/>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5FCA"/>
    <w:rsid w:val="003461F2"/>
    <w:rsid w:val="0034627D"/>
    <w:rsid w:val="003462D4"/>
    <w:rsid w:val="00346384"/>
    <w:rsid w:val="00346407"/>
    <w:rsid w:val="00346D5D"/>
    <w:rsid w:val="00346E1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808"/>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0B9"/>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5"/>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E76C6"/>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2118"/>
    <w:rsid w:val="003F212F"/>
    <w:rsid w:val="003F21AE"/>
    <w:rsid w:val="003F2483"/>
    <w:rsid w:val="003F24E3"/>
    <w:rsid w:val="003F25F0"/>
    <w:rsid w:val="003F2759"/>
    <w:rsid w:val="003F29A0"/>
    <w:rsid w:val="003F29D4"/>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4CC"/>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435"/>
    <w:rsid w:val="0041450E"/>
    <w:rsid w:val="0041454A"/>
    <w:rsid w:val="00414C86"/>
    <w:rsid w:val="00414D44"/>
    <w:rsid w:val="00414FCB"/>
    <w:rsid w:val="00415554"/>
    <w:rsid w:val="004156F9"/>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EB8"/>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AE1"/>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0C7"/>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0E43"/>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C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A36"/>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A1"/>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2E99"/>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55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04"/>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8AE"/>
    <w:rsid w:val="00520969"/>
    <w:rsid w:val="00520BC1"/>
    <w:rsid w:val="00520BDC"/>
    <w:rsid w:val="00520C9E"/>
    <w:rsid w:val="00520E29"/>
    <w:rsid w:val="00520FDF"/>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B40"/>
    <w:rsid w:val="00532013"/>
    <w:rsid w:val="005320AD"/>
    <w:rsid w:val="00532264"/>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0"/>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A42"/>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A5"/>
    <w:rsid w:val="005826E1"/>
    <w:rsid w:val="00582809"/>
    <w:rsid w:val="00582835"/>
    <w:rsid w:val="00582848"/>
    <w:rsid w:val="00582980"/>
    <w:rsid w:val="00582A83"/>
    <w:rsid w:val="00582F04"/>
    <w:rsid w:val="0058357E"/>
    <w:rsid w:val="005835B6"/>
    <w:rsid w:val="0058399E"/>
    <w:rsid w:val="00583BE5"/>
    <w:rsid w:val="00583D0B"/>
    <w:rsid w:val="00583DB0"/>
    <w:rsid w:val="00583EAC"/>
    <w:rsid w:val="00583F0C"/>
    <w:rsid w:val="00583F89"/>
    <w:rsid w:val="0058427B"/>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A5E"/>
    <w:rsid w:val="00595BAD"/>
    <w:rsid w:val="00595C5E"/>
    <w:rsid w:val="005961BD"/>
    <w:rsid w:val="005967D1"/>
    <w:rsid w:val="00596C72"/>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35D"/>
    <w:rsid w:val="005B33F4"/>
    <w:rsid w:val="005B3431"/>
    <w:rsid w:val="005B3B75"/>
    <w:rsid w:val="005B3BC0"/>
    <w:rsid w:val="005B3E41"/>
    <w:rsid w:val="005B4506"/>
    <w:rsid w:val="005B46B3"/>
    <w:rsid w:val="005B47CF"/>
    <w:rsid w:val="005B47E1"/>
    <w:rsid w:val="005B4CF4"/>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427"/>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479"/>
    <w:rsid w:val="005E2742"/>
    <w:rsid w:val="005E29E6"/>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89"/>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71"/>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41D"/>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25"/>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7F"/>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86"/>
    <w:rsid w:val="006818D9"/>
    <w:rsid w:val="00681A7F"/>
    <w:rsid w:val="00681B23"/>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5FEA"/>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959"/>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D5F"/>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8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1DFF"/>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4F1"/>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7EF"/>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0C6F"/>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676"/>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40"/>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0FE4"/>
    <w:rsid w:val="007311D3"/>
    <w:rsid w:val="007312C3"/>
    <w:rsid w:val="007318AC"/>
    <w:rsid w:val="00731A9B"/>
    <w:rsid w:val="00731AC4"/>
    <w:rsid w:val="00731FE3"/>
    <w:rsid w:val="00732251"/>
    <w:rsid w:val="007324E3"/>
    <w:rsid w:val="007325D6"/>
    <w:rsid w:val="00732A90"/>
    <w:rsid w:val="00733123"/>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8BA"/>
    <w:rsid w:val="00766EB4"/>
    <w:rsid w:val="00766FB5"/>
    <w:rsid w:val="00767463"/>
    <w:rsid w:val="0076747D"/>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470"/>
    <w:rsid w:val="00771652"/>
    <w:rsid w:val="00771760"/>
    <w:rsid w:val="0077186B"/>
    <w:rsid w:val="00771882"/>
    <w:rsid w:val="007718DF"/>
    <w:rsid w:val="00771D11"/>
    <w:rsid w:val="00771D49"/>
    <w:rsid w:val="00772217"/>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A59"/>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00"/>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4B4"/>
    <w:rsid w:val="007B764E"/>
    <w:rsid w:val="007B77F2"/>
    <w:rsid w:val="007B7C4F"/>
    <w:rsid w:val="007B7F08"/>
    <w:rsid w:val="007B7F65"/>
    <w:rsid w:val="007C0256"/>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652"/>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483"/>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6B4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0D6F"/>
    <w:rsid w:val="00821173"/>
    <w:rsid w:val="00821224"/>
    <w:rsid w:val="008213F8"/>
    <w:rsid w:val="0082171B"/>
    <w:rsid w:val="0082171E"/>
    <w:rsid w:val="00821843"/>
    <w:rsid w:val="00821A46"/>
    <w:rsid w:val="00821BA4"/>
    <w:rsid w:val="00821CD1"/>
    <w:rsid w:val="008221AF"/>
    <w:rsid w:val="00822364"/>
    <w:rsid w:val="00822B82"/>
    <w:rsid w:val="00822D4B"/>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9E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B5"/>
    <w:rsid w:val="008506D9"/>
    <w:rsid w:val="008508E6"/>
    <w:rsid w:val="00850BE3"/>
    <w:rsid w:val="00850C37"/>
    <w:rsid w:val="00850E80"/>
    <w:rsid w:val="008511E6"/>
    <w:rsid w:val="008515B3"/>
    <w:rsid w:val="008515EC"/>
    <w:rsid w:val="0085268F"/>
    <w:rsid w:val="00852758"/>
    <w:rsid w:val="00852A3E"/>
    <w:rsid w:val="00852AFC"/>
    <w:rsid w:val="00852BA3"/>
    <w:rsid w:val="00852D8D"/>
    <w:rsid w:val="00852F67"/>
    <w:rsid w:val="00852F7A"/>
    <w:rsid w:val="00852F85"/>
    <w:rsid w:val="0085309F"/>
    <w:rsid w:val="008530B3"/>
    <w:rsid w:val="00853575"/>
    <w:rsid w:val="00853694"/>
    <w:rsid w:val="008537F9"/>
    <w:rsid w:val="00853965"/>
    <w:rsid w:val="00853C42"/>
    <w:rsid w:val="00853D15"/>
    <w:rsid w:val="00853EB9"/>
    <w:rsid w:val="008540DB"/>
    <w:rsid w:val="008541E7"/>
    <w:rsid w:val="00854217"/>
    <w:rsid w:val="008544AC"/>
    <w:rsid w:val="00854503"/>
    <w:rsid w:val="00854B0C"/>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6F"/>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0DB"/>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AA"/>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C84"/>
    <w:rsid w:val="008A0DB0"/>
    <w:rsid w:val="008A10BA"/>
    <w:rsid w:val="008A1415"/>
    <w:rsid w:val="008A1427"/>
    <w:rsid w:val="008A18EE"/>
    <w:rsid w:val="008A1D3A"/>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3D6"/>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42F"/>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4FA4"/>
    <w:rsid w:val="009051CB"/>
    <w:rsid w:val="009054E6"/>
    <w:rsid w:val="009058B8"/>
    <w:rsid w:val="00905956"/>
    <w:rsid w:val="00905CFB"/>
    <w:rsid w:val="00906097"/>
    <w:rsid w:val="009065EC"/>
    <w:rsid w:val="00906616"/>
    <w:rsid w:val="00906914"/>
    <w:rsid w:val="009069E7"/>
    <w:rsid w:val="00906A9A"/>
    <w:rsid w:val="00906CEC"/>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539"/>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9B1"/>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DFA"/>
    <w:rsid w:val="00984E99"/>
    <w:rsid w:val="009851EA"/>
    <w:rsid w:val="00985670"/>
    <w:rsid w:val="009857F2"/>
    <w:rsid w:val="009858D1"/>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1FD"/>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486"/>
    <w:rsid w:val="009B472D"/>
    <w:rsid w:val="009B4855"/>
    <w:rsid w:val="009B4985"/>
    <w:rsid w:val="009B4D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E33"/>
    <w:rsid w:val="009D0F2E"/>
    <w:rsid w:val="009D0FFC"/>
    <w:rsid w:val="009D193A"/>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3A0"/>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956"/>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3"/>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3A5"/>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778"/>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3DB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6D4"/>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26D"/>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1FE8"/>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4D5"/>
    <w:rsid w:val="00A966EF"/>
    <w:rsid w:val="00A96E78"/>
    <w:rsid w:val="00A96FCD"/>
    <w:rsid w:val="00A97602"/>
    <w:rsid w:val="00A97745"/>
    <w:rsid w:val="00A9779D"/>
    <w:rsid w:val="00A97811"/>
    <w:rsid w:val="00A97B2F"/>
    <w:rsid w:val="00A97C20"/>
    <w:rsid w:val="00AA08D3"/>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81D"/>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5E23"/>
    <w:rsid w:val="00AA6245"/>
    <w:rsid w:val="00AA64DA"/>
    <w:rsid w:val="00AA68D7"/>
    <w:rsid w:val="00AA6CB0"/>
    <w:rsid w:val="00AA6D2A"/>
    <w:rsid w:val="00AA6D48"/>
    <w:rsid w:val="00AA6DE3"/>
    <w:rsid w:val="00AA72DC"/>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5E64"/>
    <w:rsid w:val="00AC6749"/>
    <w:rsid w:val="00AC67C1"/>
    <w:rsid w:val="00AC6DD5"/>
    <w:rsid w:val="00AC6E02"/>
    <w:rsid w:val="00AC6E54"/>
    <w:rsid w:val="00AC6EA4"/>
    <w:rsid w:val="00AC70B8"/>
    <w:rsid w:val="00AC712E"/>
    <w:rsid w:val="00AC73B4"/>
    <w:rsid w:val="00AC749D"/>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83E"/>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64D"/>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09"/>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112"/>
    <w:rsid w:val="00B472F6"/>
    <w:rsid w:val="00B476A4"/>
    <w:rsid w:val="00B47749"/>
    <w:rsid w:val="00B478E2"/>
    <w:rsid w:val="00B47996"/>
    <w:rsid w:val="00B50034"/>
    <w:rsid w:val="00B50177"/>
    <w:rsid w:val="00B5057F"/>
    <w:rsid w:val="00B505AA"/>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3FAC"/>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464"/>
    <w:rsid w:val="00B66A16"/>
    <w:rsid w:val="00B66A53"/>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76B"/>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EA9"/>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24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5C3"/>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3D"/>
    <w:rsid w:val="00C42E7F"/>
    <w:rsid w:val="00C42FDC"/>
    <w:rsid w:val="00C430F1"/>
    <w:rsid w:val="00C432B9"/>
    <w:rsid w:val="00C433CA"/>
    <w:rsid w:val="00C438FE"/>
    <w:rsid w:val="00C43932"/>
    <w:rsid w:val="00C43A95"/>
    <w:rsid w:val="00C43E5D"/>
    <w:rsid w:val="00C43F52"/>
    <w:rsid w:val="00C44012"/>
    <w:rsid w:val="00C44A9F"/>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637"/>
    <w:rsid w:val="00C657BF"/>
    <w:rsid w:val="00C65BA6"/>
    <w:rsid w:val="00C65E1E"/>
    <w:rsid w:val="00C65EF3"/>
    <w:rsid w:val="00C66349"/>
    <w:rsid w:val="00C664B1"/>
    <w:rsid w:val="00C664B9"/>
    <w:rsid w:val="00C664D2"/>
    <w:rsid w:val="00C6660E"/>
    <w:rsid w:val="00C667F6"/>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16"/>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563"/>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267"/>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299"/>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5E7D"/>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83B"/>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2BA"/>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5A"/>
    <w:rsid w:val="00D360B4"/>
    <w:rsid w:val="00D36349"/>
    <w:rsid w:val="00D36439"/>
    <w:rsid w:val="00D36450"/>
    <w:rsid w:val="00D3670C"/>
    <w:rsid w:val="00D3684A"/>
    <w:rsid w:val="00D36D65"/>
    <w:rsid w:val="00D37067"/>
    <w:rsid w:val="00D373B5"/>
    <w:rsid w:val="00D374EC"/>
    <w:rsid w:val="00D400CF"/>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A83"/>
    <w:rsid w:val="00D44BAA"/>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771"/>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98A"/>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A5F"/>
    <w:rsid w:val="00D93B05"/>
    <w:rsid w:val="00D93B7C"/>
    <w:rsid w:val="00D93F18"/>
    <w:rsid w:val="00D9400A"/>
    <w:rsid w:val="00D94103"/>
    <w:rsid w:val="00D945E6"/>
    <w:rsid w:val="00D94AA2"/>
    <w:rsid w:val="00D95157"/>
    <w:rsid w:val="00D95487"/>
    <w:rsid w:val="00D95675"/>
    <w:rsid w:val="00D95C43"/>
    <w:rsid w:val="00D96119"/>
    <w:rsid w:val="00D962E4"/>
    <w:rsid w:val="00D963B1"/>
    <w:rsid w:val="00D96509"/>
    <w:rsid w:val="00D9697E"/>
    <w:rsid w:val="00D96AB0"/>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BF3"/>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4DB"/>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18F"/>
    <w:rsid w:val="00E1224C"/>
    <w:rsid w:val="00E123E5"/>
    <w:rsid w:val="00E12480"/>
    <w:rsid w:val="00E1278F"/>
    <w:rsid w:val="00E12A72"/>
    <w:rsid w:val="00E12AEA"/>
    <w:rsid w:val="00E12AEF"/>
    <w:rsid w:val="00E12CAB"/>
    <w:rsid w:val="00E12F38"/>
    <w:rsid w:val="00E14225"/>
    <w:rsid w:val="00E1446D"/>
    <w:rsid w:val="00E14C97"/>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44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BF"/>
    <w:rsid w:val="00E57CEB"/>
    <w:rsid w:val="00E57F43"/>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9F2"/>
    <w:rsid w:val="00E66B94"/>
    <w:rsid w:val="00E66DD8"/>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0F8"/>
    <w:rsid w:val="00E734DA"/>
    <w:rsid w:val="00E73501"/>
    <w:rsid w:val="00E7366D"/>
    <w:rsid w:val="00E7368B"/>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E8F"/>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0E5"/>
    <w:rsid w:val="00EB0896"/>
    <w:rsid w:val="00EB0E79"/>
    <w:rsid w:val="00EB175A"/>
    <w:rsid w:val="00EB18FC"/>
    <w:rsid w:val="00EB196C"/>
    <w:rsid w:val="00EB1A49"/>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3A"/>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DB8"/>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DC7"/>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F7F"/>
    <w:rsid w:val="00F070B4"/>
    <w:rsid w:val="00F075F9"/>
    <w:rsid w:val="00F07649"/>
    <w:rsid w:val="00F076DF"/>
    <w:rsid w:val="00F07B85"/>
    <w:rsid w:val="00F07F5F"/>
    <w:rsid w:val="00F10054"/>
    <w:rsid w:val="00F101FF"/>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6A9"/>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71B"/>
    <w:rsid w:val="00F44844"/>
    <w:rsid w:val="00F449B9"/>
    <w:rsid w:val="00F44AE7"/>
    <w:rsid w:val="00F44CF4"/>
    <w:rsid w:val="00F44ECA"/>
    <w:rsid w:val="00F44FBE"/>
    <w:rsid w:val="00F45185"/>
    <w:rsid w:val="00F451F3"/>
    <w:rsid w:val="00F45224"/>
    <w:rsid w:val="00F453C9"/>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2F"/>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4"/>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3D"/>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5CD7"/>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2C2"/>
    <w:rsid w:val="00FA0405"/>
    <w:rsid w:val="00FA0E59"/>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3BD3"/>
    <w:rsid w:val="00FB4067"/>
    <w:rsid w:val="00FB444C"/>
    <w:rsid w:val="00FB4497"/>
    <w:rsid w:val="00FB48BC"/>
    <w:rsid w:val="00FB5116"/>
    <w:rsid w:val="00FB5180"/>
    <w:rsid w:val="00FB530A"/>
    <w:rsid w:val="00FB53C8"/>
    <w:rsid w:val="00FB53D1"/>
    <w:rsid w:val="00FB552C"/>
    <w:rsid w:val="00FB55F9"/>
    <w:rsid w:val="00FB596A"/>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80D"/>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0C0C"/>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6AE2"/>
    <w:rsid w:val="02C11E3B"/>
    <w:rsid w:val="02C81E79"/>
    <w:rsid w:val="02D0642C"/>
    <w:rsid w:val="02D127EF"/>
    <w:rsid w:val="02D47EB6"/>
    <w:rsid w:val="02E14FCB"/>
    <w:rsid w:val="02E5740B"/>
    <w:rsid w:val="02EB1E5D"/>
    <w:rsid w:val="02EC1A08"/>
    <w:rsid w:val="02EF5A5A"/>
    <w:rsid w:val="02F16096"/>
    <w:rsid w:val="02F417DD"/>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233F6"/>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2413F"/>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C2284"/>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712AB"/>
    <w:rsid w:val="0D6924B4"/>
    <w:rsid w:val="0D6D7CC3"/>
    <w:rsid w:val="0D7D5968"/>
    <w:rsid w:val="0D7E7590"/>
    <w:rsid w:val="0D8107A5"/>
    <w:rsid w:val="0D8952C8"/>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6628E"/>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91526"/>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861AD"/>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013D1"/>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B582F"/>
    <w:rsid w:val="193C5189"/>
    <w:rsid w:val="1948038A"/>
    <w:rsid w:val="194A66F4"/>
    <w:rsid w:val="194C08BA"/>
    <w:rsid w:val="19507206"/>
    <w:rsid w:val="19546D47"/>
    <w:rsid w:val="19594AC8"/>
    <w:rsid w:val="19642537"/>
    <w:rsid w:val="19767890"/>
    <w:rsid w:val="197E4EC9"/>
    <w:rsid w:val="19884C3B"/>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93D4A"/>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6B41B2"/>
    <w:rsid w:val="207A7253"/>
    <w:rsid w:val="207D2005"/>
    <w:rsid w:val="20874C2B"/>
    <w:rsid w:val="208916D3"/>
    <w:rsid w:val="208C58CE"/>
    <w:rsid w:val="20952592"/>
    <w:rsid w:val="209A2749"/>
    <w:rsid w:val="209C395F"/>
    <w:rsid w:val="209C3EAA"/>
    <w:rsid w:val="209F6049"/>
    <w:rsid w:val="20A23948"/>
    <w:rsid w:val="20B5033C"/>
    <w:rsid w:val="20B55156"/>
    <w:rsid w:val="20B863FE"/>
    <w:rsid w:val="20BB4E88"/>
    <w:rsid w:val="20BB5F07"/>
    <w:rsid w:val="20BD7447"/>
    <w:rsid w:val="20C03C60"/>
    <w:rsid w:val="20C215F3"/>
    <w:rsid w:val="20C43B9F"/>
    <w:rsid w:val="20C976CD"/>
    <w:rsid w:val="20CA278B"/>
    <w:rsid w:val="20D50E20"/>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E263C"/>
    <w:rsid w:val="24EF13F1"/>
    <w:rsid w:val="24F978B1"/>
    <w:rsid w:val="24FE3045"/>
    <w:rsid w:val="250D00F8"/>
    <w:rsid w:val="250F009E"/>
    <w:rsid w:val="25213072"/>
    <w:rsid w:val="25261539"/>
    <w:rsid w:val="25285778"/>
    <w:rsid w:val="252B3115"/>
    <w:rsid w:val="253009E7"/>
    <w:rsid w:val="25314B2C"/>
    <w:rsid w:val="253709F7"/>
    <w:rsid w:val="253A7368"/>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A32D3"/>
    <w:rsid w:val="27EF19A7"/>
    <w:rsid w:val="27F22F77"/>
    <w:rsid w:val="27F75AC8"/>
    <w:rsid w:val="27F9211D"/>
    <w:rsid w:val="280043D0"/>
    <w:rsid w:val="280331CC"/>
    <w:rsid w:val="280E125B"/>
    <w:rsid w:val="280F0B82"/>
    <w:rsid w:val="28214635"/>
    <w:rsid w:val="282928B7"/>
    <w:rsid w:val="283257B8"/>
    <w:rsid w:val="28336351"/>
    <w:rsid w:val="283A2E58"/>
    <w:rsid w:val="283C1525"/>
    <w:rsid w:val="283E0EC1"/>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70694"/>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2E488D"/>
    <w:rsid w:val="2932177F"/>
    <w:rsid w:val="29332D86"/>
    <w:rsid w:val="293B6623"/>
    <w:rsid w:val="293C4A53"/>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6072"/>
    <w:rsid w:val="2BA62DB5"/>
    <w:rsid w:val="2BA90775"/>
    <w:rsid w:val="2BB259E6"/>
    <w:rsid w:val="2BC636A5"/>
    <w:rsid w:val="2BCA539C"/>
    <w:rsid w:val="2BD3485D"/>
    <w:rsid w:val="2BEA572B"/>
    <w:rsid w:val="2BEF1332"/>
    <w:rsid w:val="2BF37482"/>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940C1"/>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BF769A"/>
    <w:rsid w:val="2CC708B0"/>
    <w:rsid w:val="2CC712E9"/>
    <w:rsid w:val="2CD30CE3"/>
    <w:rsid w:val="2CD37602"/>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40380"/>
    <w:rsid w:val="2DB46B3D"/>
    <w:rsid w:val="2DB52669"/>
    <w:rsid w:val="2DBE0579"/>
    <w:rsid w:val="2DBE7D96"/>
    <w:rsid w:val="2DC35F5D"/>
    <w:rsid w:val="2DC47A96"/>
    <w:rsid w:val="2DD00262"/>
    <w:rsid w:val="2DD16981"/>
    <w:rsid w:val="2DDB4B6D"/>
    <w:rsid w:val="2DDF702F"/>
    <w:rsid w:val="2DF52FB9"/>
    <w:rsid w:val="2DF73F30"/>
    <w:rsid w:val="2DFA1D0C"/>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8E5BF2"/>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8912F8"/>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A3EBC"/>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76270"/>
    <w:rsid w:val="32FC4B7D"/>
    <w:rsid w:val="33091E8F"/>
    <w:rsid w:val="33120FD6"/>
    <w:rsid w:val="33196816"/>
    <w:rsid w:val="331B364A"/>
    <w:rsid w:val="33201A19"/>
    <w:rsid w:val="333702E1"/>
    <w:rsid w:val="33371942"/>
    <w:rsid w:val="333A1999"/>
    <w:rsid w:val="33403AD0"/>
    <w:rsid w:val="334324D3"/>
    <w:rsid w:val="334E1283"/>
    <w:rsid w:val="334E71AC"/>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16EF2"/>
    <w:rsid w:val="34E86316"/>
    <w:rsid w:val="34EE3576"/>
    <w:rsid w:val="34F17EC9"/>
    <w:rsid w:val="34FA344D"/>
    <w:rsid w:val="34FA42B7"/>
    <w:rsid w:val="34FF7FD7"/>
    <w:rsid w:val="35017F79"/>
    <w:rsid w:val="351F2311"/>
    <w:rsid w:val="351F7E03"/>
    <w:rsid w:val="35206711"/>
    <w:rsid w:val="352612FC"/>
    <w:rsid w:val="352D1F24"/>
    <w:rsid w:val="352D7415"/>
    <w:rsid w:val="3531792A"/>
    <w:rsid w:val="35450042"/>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A74A2"/>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AC39A6"/>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68CE"/>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201000"/>
    <w:rsid w:val="3E304585"/>
    <w:rsid w:val="3E343E9B"/>
    <w:rsid w:val="3E374163"/>
    <w:rsid w:val="3E3D4614"/>
    <w:rsid w:val="3E427B9B"/>
    <w:rsid w:val="3E4E6604"/>
    <w:rsid w:val="3E4E6CDE"/>
    <w:rsid w:val="3E4F6FC8"/>
    <w:rsid w:val="3E513A70"/>
    <w:rsid w:val="3E535F39"/>
    <w:rsid w:val="3E561CA0"/>
    <w:rsid w:val="3E56265A"/>
    <w:rsid w:val="3E5F25B3"/>
    <w:rsid w:val="3E633790"/>
    <w:rsid w:val="3E6D39BE"/>
    <w:rsid w:val="3E7538EE"/>
    <w:rsid w:val="3E850395"/>
    <w:rsid w:val="3E896ED5"/>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EFE0497"/>
    <w:rsid w:val="3F076C62"/>
    <w:rsid w:val="3F0D0365"/>
    <w:rsid w:val="3F0E18F3"/>
    <w:rsid w:val="3F103C5E"/>
    <w:rsid w:val="3F117991"/>
    <w:rsid w:val="3F17316C"/>
    <w:rsid w:val="3F1B0C01"/>
    <w:rsid w:val="3F1C4EE6"/>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F3ABE"/>
    <w:rsid w:val="3FCE55AF"/>
    <w:rsid w:val="3FCF5DF4"/>
    <w:rsid w:val="3FD801CC"/>
    <w:rsid w:val="3FDF3057"/>
    <w:rsid w:val="3FF3291D"/>
    <w:rsid w:val="3FFB7550"/>
    <w:rsid w:val="40040E62"/>
    <w:rsid w:val="4014244F"/>
    <w:rsid w:val="40224723"/>
    <w:rsid w:val="402C5CC2"/>
    <w:rsid w:val="402C7086"/>
    <w:rsid w:val="40313493"/>
    <w:rsid w:val="4035707B"/>
    <w:rsid w:val="4036300F"/>
    <w:rsid w:val="40366445"/>
    <w:rsid w:val="40374A52"/>
    <w:rsid w:val="403F6A53"/>
    <w:rsid w:val="40427926"/>
    <w:rsid w:val="404444AE"/>
    <w:rsid w:val="40461D95"/>
    <w:rsid w:val="40465DB4"/>
    <w:rsid w:val="4051638A"/>
    <w:rsid w:val="405C46EC"/>
    <w:rsid w:val="40777B57"/>
    <w:rsid w:val="407B5438"/>
    <w:rsid w:val="407D2FFF"/>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47539"/>
    <w:rsid w:val="43721F87"/>
    <w:rsid w:val="43733D13"/>
    <w:rsid w:val="4374621A"/>
    <w:rsid w:val="43772AD7"/>
    <w:rsid w:val="4377334C"/>
    <w:rsid w:val="437B42D0"/>
    <w:rsid w:val="437F1B78"/>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613F"/>
    <w:rsid w:val="44165D48"/>
    <w:rsid w:val="441C42F4"/>
    <w:rsid w:val="441F0817"/>
    <w:rsid w:val="441F3CB6"/>
    <w:rsid w:val="44230F47"/>
    <w:rsid w:val="4426547A"/>
    <w:rsid w:val="442A33F4"/>
    <w:rsid w:val="44302CAB"/>
    <w:rsid w:val="4431690E"/>
    <w:rsid w:val="44465D22"/>
    <w:rsid w:val="444F43C2"/>
    <w:rsid w:val="44574B2B"/>
    <w:rsid w:val="44590BEC"/>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E7103"/>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7004C"/>
    <w:rsid w:val="461C257D"/>
    <w:rsid w:val="46212468"/>
    <w:rsid w:val="46262A4E"/>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41BCC"/>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96A80"/>
    <w:rsid w:val="49455F75"/>
    <w:rsid w:val="4958594F"/>
    <w:rsid w:val="495B30CC"/>
    <w:rsid w:val="496037A6"/>
    <w:rsid w:val="49617ED5"/>
    <w:rsid w:val="49624F2D"/>
    <w:rsid w:val="496D3F98"/>
    <w:rsid w:val="49704B16"/>
    <w:rsid w:val="497C4012"/>
    <w:rsid w:val="49822362"/>
    <w:rsid w:val="49831A30"/>
    <w:rsid w:val="498450C2"/>
    <w:rsid w:val="49871D7B"/>
    <w:rsid w:val="498A257F"/>
    <w:rsid w:val="4995687C"/>
    <w:rsid w:val="4998544E"/>
    <w:rsid w:val="49A45FDD"/>
    <w:rsid w:val="49A61B96"/>
    <w:rsid w:val="49B20B48"/>
    <w:rsid w:val="49B55D27"/>
    <w:rsid w:val="49C060D9"/>
    <w:rsid w:val="49C67DAB"/>
    <w:rsid w:val="49CC0326"/>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067A"/>
    <w:rsid w:val="4ABA7F00"/>
    <w:rsid w:val="4ABD6D28"/>
    <w:rsid w:val="4AC740F5"/>
    <w:rsid w:val="4ACB13CF"/>
    <w:rsid w:val="4ACC69CB"/>
    <w:rsid w:val="4ADD25FB"/>
    <w:rsid w:val="4ADE4335"/>
    <w:rsid w:val="4AF30717"/>
    <w:rsid w:val="4AFF2915"/>
    <w:rsid w:val="4B002C3A"/>
    <w:rsid w:val="4B004741"/>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D62466"/>
    <w:rsid w:val="4BE27C81"/>
    <w:rsid w:val="4BED0DF8"/>
    <w:rsid w:val="4C021DD3"/>
    <w:rsid w:val="4C053F9C"/>
    <w:rsid w:val="4C057789"/>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A4787"/>
    <w:rsid w:val="53DC05C0"/>
    <w:rsid w:val="53DF5C3F"/>
    <w:rsid w:val="53E51AEE"/>
    <w:rsid w:val="53E96863"/>
    <w:rsid w:val="53EC6CC0"/>
    <w:rsid w:val="53F766D2"/>
    <w:rsid w:val="53F972C7"/>
    <w:rsid w:val="53FC6CB5"/>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3789"/>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D0B68"/>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30E78"/>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97A8D"/>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57EBB"/>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C32A6F"/>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45028"/>
    <w:rsid w:val="65776C14"/>
    <w:rsid w:val="657D055C"/>
    <w:rsid w:val="65880D68"/>
    <w:rsid w:val="658F3432"/>
    <w:rsid w:val="659000AC"/>
    <w:rsid w:val="65945ABB"/>
    <w:rsid w:val="6595479B"/>
    <w:rsid w:val="659E4899"/>
    <w:rsid w:val="65AF5A95"/>
    <w:rsid w:val="65AF7672"/>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963C7"/>
    <w:rsid w:val="669A357F"/>
    <w:rsid w:val="66A31556"/>
    <w:rsid w:val="66AB4650"/>
    <w:rsid w:val="66AF5BE1"/>
    <w:rsid w:val="66B37F84"/>
    <w:rsid w:val="66B40759"/>
    <w:rsid w:val="66BE2FA5"/>
    <w:rsid w:val="66C16711"/>
    <w:rsid w:val="66C9321B"/>
    <w:rsid w:val="66CC4487"/>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90CAA"/>
    <w:rsid w:val="679B4BE7"/>
    <w:rsid w:val="67A060C7"/>
    <w:rsid w:val="67A454B1"/>
    <w:rsid w:val="67B0143C"/>
    <w:rsid w:val="67BF2100"/>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E0BD6"/>
    <w:rsid w:val="68627BE9"/>
    <w:rsid w:val="687F5E75"/>
    <w:rsid w:val="6882283D"/>
    <w:rsid w:val="68851CBF"/>
    <w:rsid w:val="68864BA5"/>
    <w:rsid w:val="688709AF"/>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27396"/>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108D"/>
    <w:rsid w:val="6A3832AF"/>
    <w:rsid w:val="6A3C7CC8"/>
    <w:rsid w:val="6A3F27B9"/>
    <w:rsid w:val="6A404E3D"/>
    <w:rsid w:val="6A410176"/>
    <w:rsid w:val="6A434B44"/>
    <w:rsid w:val="6A4574D8"/>
    <w:rsid w:val="6A605140"/>
    <w:rsid w:val="6A657204"/>
    <w:rsid w:val="6A6A2302"/>
    <w:rsid w:val="6A6D73CE"/>
    <w:rsid w:val="6A841ABD"/>
    <w:rsid w:val="6A8433D2"/>
    <w:rsid w:val="6A863926"/>
    <w:rsid w:val="6A877233"/>
    <w:rsid w:val="6A882ECD"/>
    <w:rsid w:val="6A894FAF"/>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F77B2"/>
    <w:rsid w:val="6DA22A3B"/>
    <w:rsid w:val="6DA71CDB"/>
    <w:rsid w:val="6DB43CBF"/>
    <w:rsid w:val="6DB65267"/>
    <w:rsid w:val="6DBE7C28"/>
    <w:rsid w:val="6DC616C6"/>
    <w:rsid w:val="6DC869CE"/>
    <w:rsid w:val="6DC95CAA"/>
    <w:rsid w:val="6DCA662C"/>
    <w:rsid w:val="6DCE70D9"/>
    <w:rsid w:val="6DD54A74"/>
    <w:rsid w:val="6DE512BE"/>
    <w:rsid w:val="6DEA6AB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676F1"/>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75FDB"/>
    <w:rsid w:val="744C7B5C"/>
    <w:rsid w:val="74502B4C"/>
    <w:rsid w:val="7452351C"/>
    <w:rsid w:val="74551667"/>
    <w:rsid w:val="745B0E3C"/>
    <w:rsid w:val="74600ADB"/>
    <w:rsid w:val="746206FB"/>
    <w:rsid w:val="746A320B"/>
    <w:rsid w:val="746D577E"/>
    <w:rsid w:val="7470012C"/>
    <w:rsid w:val="74703DFE"/>
    <w:rsid w:val="74704C1B"/>
    <w:rsid w:val="74781DB0"/>
    <w:rsid w:val="747C59B7"/>
    <w:rsid w:val="74891CF9"/>
    <w:rsid w:val="748B0C7D"/>
    <w:rsid w:val="74903C13"/>
    <w:rsid w:val="74957A0A"/>
    <w:rsid w:val="74A25A03"/>
    <w:rsid w:val="74AE2C50"/>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158E5"/>
    <w:rsid w:val="75CA76E4"/>
    <w:rsid w:val="75D0763F"/>
    <w:rsid w:val="75DB5530"/>
    <w:rsid w:val="75E376A3"/>
    <w:rsid w:val="75E75346"/>
    <w:rsid w:val="75E82B30"/>
    <w:rsid w:val="75ED5A36"/>
    <w:rsid w:val="75FB7495"/>
    <w:rsid w:val="75FC7D3B"/>
    <w:rsid w:val="75FE31D9"/>
    <w:rsid w:val="75FF0133"/>
    <w:rsid w:val="76003A09"/>
    <w:rsid w:val="760231B5"/>
    <w:rsid w:val="76036560"/>
    <w:rsid w:val="760A687D"/>
    <w:rsid w:val="760B5696"/>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BA5FCF"/>
    <w:rsid w:val="76C428B5"/>
    <w:rsid w:val="76C87FBA"/>
    <w:rsid w:val="76D03D47"/>
    <w:rsid w:val="76D16B19"/>
    <w:rsid w:val="76D723E3"/>
    <w:rsid w:val="76DB3BA3"/>
    <w:rsid w:val="76E02C24"/>
    <w:rsid w:val="76E34A56"/>
    <w:rsid w:val="76E56D71"/>
    <w:rsid w:val="76E6140A"/>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A2334"/>
    <w:rsid w:val="790B1448"/>
    <w:rsid w:val="791337F4"/>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62863"/>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14C9A"/>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2618"/>
    <w:rsid w:val="7AF6090B"/>
    <w:rsid w:val="7B0151CC"/>
    <w:rsid w:val="7B037E2C"/>
    <w:rsid w:val="7B0F789B"/>
    <w:rsid w:val="7B101C17"/>
    <w:rsid w:val="7B107437"/>
    <w:rsid w:val="7B293581"/>
    <w:rsid w:val="7B2B0D4C"/>
    <w:rsid w:val="7B2E31AC"/>
    <w:rsid w:val="7B317274"/>
    <w:rsid w:val="7B324EC7"/>
    <w:rsid w:val="7B394BFD"/>
    <w:rsid w:val="7B3A5226"/>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76E57"/>
    <w:rsid w:val="7D8B3828"/>
    <w:rsid w:val="7D8F2AC0"/>
    <w:rsid w:val="7D976231"/>
    <w:rsid w:val="7D97639E"/>
    <w:rsid w:val="7D9C3DFE"/>
    <w:rsid w:val="7D9D4392"/>
    <w:rsid w:val="7DA4255A"/>
    <w:rsid w:val="7DA74CE2"/>
    <w:rsid w:val="7DAC5BC5"/>
    <w:rsid w:val="7DAE55D4"/>
    <w:rsid w:val="7DC55AE8"/>
    <w:rsid w:val="7DC932A8"/>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D71D1"/>
    <w:rsid w:val="7E7437F7"/>
    <w:rsid w:val="7E822269"/>
    <w:rsid w:val="7E8B5212"/>
    <w:rsid w:val="7E8B5C41"/>
    <w:rsid w:val="7E8C0FAB"/>
    <w:rsid w:val="7E971EC6"/>
    <w:rsid w:val="7E986288"/>
    <w:rsid w:val="7E997CE1"/>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character" w:customStyle="1" w:styleId="96">
    <w:name w:val="Doc-text2 Char Char"/>
    <w:basedOn w:val="25"/>
    <w:qFormat/>
    <w:uiPriority w:val="0"/>
    <w:rPr>
      <w:rFonts w:ascii="Arial" w:hAnsi="Arial" w:eastAsia="MS Mincho"/>
      <w:szCs w:val="24"/>
      <w:lang w:val="en-GB" w:eastAsia="en-GB"/>
    </w:rPr>
  </w:style>
  <w:style w:type="paragraph" w:customStyle="1" w:styleId="97">
    <w:name w:val="列出段落3"/>
    <w:basedOn w:val="1"/>
    <w:qFormat/>
    <w:uiPriority w:val="0"/>
    <w:pPr>
      <w:spacing w:before="100" w:beforeAutospacing="1" w:after="0" w:line="240" w:lineRule="auto"/>
      <w:ind w:left="720"/>
    </w:pPr>
    <w:rPr>
      <w:rFonts w:eastAsia="宋体"/>
    </w:rPr>
  </w:style>
  <w:style w:type="paragraph" w:customStyle="1" w:styleId="98">
    <w:name w:val="列出段落4"/>
    <w:basedOn w:val="1"/>
    <w:qFormat/>
    <w:uiPriority w:val="0"/>
    <w:pPr>
      <w:spacing w:before="100" w:beforeAutospacing="1" w:after="100" w:afterAutospacing="1" w:line="300" w:lineRule="auto"/>
      <w:ind w:left="1120" w:leftChars="400" w:hanging="720"/>
      <w:jc w:val="both"/>
    </w:pPr>
    <w:rPr>
      <w:rFonts w:ascii="Times" w:hAnsi="Times" w:eastAsia="Batang"/>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70384E-5D5E-4E78-B435-961798DACC7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1724</Words>
  <Characters>9832</Characters>
  <Lines>81</Lines>
  <Paragraphs>23</Paragraphs>
  <TotalTime>7</TotalTime>
  <ScaleCrop>false</ScaleCrop>
  <LinksUpToDate>false</LinksUpToDate>
  <CharactersWithSpaces>11533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2021-07-28T08:23:00Z</dcterms:created>
  <dc:creator>ZTE</dc:creator>
  <cp:lastModifiedBy>ZTE-Yu Pan</cp:lastModifiedBy>
  <dcterms:modified xsi:type="dcterms:W3CDTF">2022-01-11T03:20:45Z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